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center"/>
        <w:rPr>
          <w:rFonts w:hint="eastAsia" w:cs="宋体" w:asciiTheme="minorEastAsia" w:hAnsiTheme="minorEastAsia"/>
          <w:b/>
          <w:bCs/>
          <w:sz w:val="32"/>
          <w:szCs w:val="32"/>
        </w:rPr>
      </w:pPr>
      <w:r>
        <w:rPr>
          <w:rFonts w:hint="eastAsia" w:cs="宋体" w:asciiTheme="minorEastAsia" w:hAnsiTheme="minorEastAsia"/>
          <w:b/>
          <w:bCs/>
          <w:sz w:val="32"/>
          <w:szCs w:val="32"/>
        </w:rPr>
        <w:t>动物科学学院研究生学业奖学金评选条件</w:t>
      </w:r>
    </w:p>
    <w:p>
      <w:pPr>
        <w:jc w:val="center"/>
        <w:rPr>
          <w:rFonts w:cs="宋体" w:asciiTheme="minorEastAsia" w:hAnsiTheme="minorEastAsia"/>
          <w:b/>
          <w:bCs/>
          <w:sz w:val="32"/>
          <w:szCs w:val="32"/>
        </w:rPr>
      </w:pPr>
      <w:r>
        <w:rPr>
          <w:rFonts w:hint="eastAsia" w:cs="宋体" w:asciiTheme="minorEastAsia" w:hAnsiTheme="minorEastAsia"/>
          <w:b/>
          <w:bCs/>
          <w:sz w:val="32"/>
          <w:szCs w:val="32"/>
        </w:rPr>
        <w:t>及实施办法（试行）</w:t>
      </w:r>
    </w:p>
    <w:p>
      <w:pPr>
        <w:widowControl/>
        <w:ind w:firstLine="480"/>
        <w:jc w:val="left"/>
        <w:rPr>
          <w:rFonts w:hint="eastAsia" w:ascii="宋体" w:hAnsi="宋体" w:cs="宋体"/>
          <w:color w:val="262626"/>
          <w:sz w:val="24"/>
          <w:shd w:val="clear" w:color="auto" w:fill="FFFFFF"/>
        </w:rPr>
      </w:pPr>
    </w:p>
    <w:p>
      <w:pPr>
        <w:widowControl/>
        <w:ind w:firstLine="480"/>
        <w:jc w:val="left"/>
        <w:rPr>
          <w:rFonts w:ascii="宋体" w:hAnsi="宋体" w:cs="宋体"/>
          <w:b/>
          <w:bCs/>
          <w:sz w:val="32"/>
          <w:szCs w:val="32"/>
        </w:rPr>
      </w:pPr>
      <w:r>
        <w:rPr>
          <w:rFonts w:hint="eastAsia" w:ascii="宋体" w:hAnsi="宋体" w:cs="宋体"/>
          <w:color w:val="262626"/>
          <w:sz w:val="24"/>
          <w:shd w:val="clear" w:color="auto" w:fill="FFFFFF"/>
        </w:rPr>
        <w:t>为激励研究生勤奋学习、潜心钻研、勇于创新，促进研究生德、智、体、美等全面发展，根据《长江大学研究生学业奖学金实施办法》，结合我院实际情况，特制定本细则。</w:t>
      </w:r>
    </w:p>
    <w:p>
      <w:pPr>
        <w:numPr>
          <w:ilvl w:val="0"/>
          <w:numId w:val="1"/>
        </w:numPr>
        <w:ind w:left="0" w:firstLine="482" w:firstLineChars="200"/>
        <w:rPr>
          <w:rFonts w:ascii="宋体" w:hAnsi="宋体" w:cs="宋体"/>
          <w:b/>
          <w:bCs/>
          <w:sz w:val="24"/>
        </w:rPr>
      </w:pPr>
      <w:r>
        <w:rPr>
          <w:rFonts w:hint="eastAsia" w:ascii="宋体" w:hAnsi="宋体" w:cs="宋体"/>
          <w:b/>
          <w:bCs/>
          <w:sz w:val="24"/>
        </w:rPr>
        <w:t>申请条件</w:t>
      </w:r>
    </w:p>
    <w:p>
      <w:pPr>
        <w:ind w:firstLine="480" w:firstLineChars="200"/>
        <w:rPr>
          <w:rFonts w:ascii="宋体" w:hAnsi="宋体" w:cs="宋体"/>
          <w:bCs/>
          <w:sz w:val="24"/>
        </w:rPr>
      </w:pPr>
      <w:r>
        <w:rPr>
          <w:rFonts w:hint="eastAsia" w:ascii="宋体" w:hAnsi="宋体" w:cs="宋体"/>
          <w:bCs/>
          <w:sz w:val="24"/>
        </w:rPr>
        <w:t>1.热爱祖国，拥护中国共产党的领导，政治上要求进步，</w:t>
      </w:r>
      <w:r>
        <w:rPr>
          <w:rFonts w:ascii="宋体" w:hAnsi="宋体" w:cs="宋体"/>
          <w:bCs/>
          <w:sz w:val="24"/>
        </w:rPr>
        <w:t xml:space="preserve">具有较强的社会责任感和团结协作精神； </w:t>
      </w:r>
    </w:p>
    <w:p>
      <w:pPr>
        <w:ind w:firstLine="480" w:firstLineChars="200"/>
        <w:rPr>
          <w:rFonts w:ascii="宋体" w:hAnsi="宋体" w:cs="宋体"/>
          <w:bCs/>
          <w:sz w:val="24"/>
        </w:rPr>
      </w:pPr>
      <w:r>
        <w:rPr>
          <w:rFonts w:ascii="宋体" w:hAnsi="宋体" w:cs="宋体"/>
          <w:bCs/>
          <w:sz w:val="24"/>
        </w:rPr>
        <w:t xml:space="preserve">2.遵守宪法和法律，遵守学校规章制度； </w:t>
      </w:r>
    </w:p>
    <w:p>
      <w:pPr>
        <w:ind w:firstLine="480" w:firstLineChars="200"/>
        <w:rPr>
          <w:rFonts w:ascii="宋体" w:hAnsi="宋体" w:cs="宋体"/>
          <w:bCs/>
          <w:sz w:val="24"/>
        </w:rPr>
      </w:pPr>
      <w:r>
        <w:rPr>
          <w:rFonts w:ascii="宋体" w:hAnsi="宋体" w:cs="宋体"/>
          <w:bCs/>
          <w:sz w:val="24"/>
        </w:rPr>
        <w:t xml:space="preserve">3.诚实守信，道德品质优良； </w:t>
      </w:r>
    </w:p>
    <w:p>
      <w:pPr>
        <w:ind w:firstLine="480" w:firstLineChars="200"/>
        <w:rPr>
          <w:rFonts w:ascii="宋体" w:hAnsi="宋体" w:cs="宋体"/>
          <w:bCs/>
          <w:sz w:val="24"/>
        </w:rPr>
      </w:pPr>
      <w:r>
        <w:rPr>
          <w:rFonts w:ascii="宋体" w:hAnsi="宋体" w:cs="宋体"/>
          <w:bCs/>
          <w:sz w:val="24"/>
        </w:rPr>
        <w:t xml:space="preserve">4.学风端正，学习刻苦，熟练掌握本学科的基础理论和专业知识，学习成绩优良； </w:t>
      </w:r>
    </w:p>
    <w:p>
      <w:pPr>
        <w:ind w:firstLine="480" w:firstLineChars="200"/>
        <w:rPr>
          <w:rFonts w:ascii="宋体" w:hAnsi="宋体" w:cs="宋体"/>
          <w:bCs/>
          <w:sz w:val="24"/>
        </w:rPr>
      </w:pPr>
      <w:r>
        <w:rPr>
          <w:rFonts w:ascii="宋体" w:hAnsi="宋体" w:cs="宋体"/>
          <w:bCs/>
          <w:sz w:val="24"/>
        </w:rPr>
        <w:t xml:space="preserve">5.全面发展，综合能力突出，积极参加社会工作和文体活动，并取得良好工作业绩； </w:t>
      </w:r>
    </w:p>
    <w:p>
      <w:pPr>
        <w:ind w:firstLine="480" w:firstLineChars="200"/>
        <w:rPr>
          <w:rFonts w:ascii="宋体" w:hAnsi="宋体" w:cs="宋体"/>
          <w:bCs/>
          <w:sz w:val="24"/>
        </w:rPr>
      </w:pPr>
      <w:r>
        <w:rPr>
          <w:rFonts w:ascii="宋体" w:hAnsi="宋体" w:cs="宋体"/>
          <w:bCs/>
          <w:sz w:val="24"/>
        </w:rPr>
        <w:t xml:space="preserve">6.科研能力突出，优先考虑公开发表的高水平学术论文或取得知识产权，或获得市级以上科技奖励者； </w:t>
      </w:r>
    </w:p>
    <w:p>
      <w:pPr>
        <w:ind w:firstLine="480" w:firstLineChars="200"/>
        <w:rPr>
          <w:rFonts w:ascii="宋体" w:hAnsi="宋体" w:cs="宋体"/>
          <w:sz w:val="24"/>
        </w:rPr>
      </w:pPr>
      <w:r>
        <w:rPr>
          <w:rFonts w:ascii="宋体" w:hAnsi="宋体" w:cs="宋体"/>
          <w:bCs/>
          <w:sz w:val="24"/>
        </w:rPr>
        <w:t>7.参评研究生应达到学校规定的研究生培养环节相关要求</w:t>
      </w:r>
    </w:p>
    <w:p>
      <w:pPr>
        <w:ind w:firstLine="480" w:firstLineChars="200"/>
        <w:rPr>
          <w:rFonts w:ascii="宋体" w:hAnsi="宋体" w:cs="宋体"/>
          <w:sz w:val="24"/>
        </w:rPr>
      </w:pPr>
      <w:r>
        <w:rPr>
          <w:rFonts w:hint="eastAsia" w:ascii="宋体" w:hAnsi="宋体" w:cs="宋体"/>
          <w:sz w:val="24"/>
        </w:rPr>
        <w:t>8.具有以下情况的研究生不参加该奖项的评选：</w:t>
      </w:r>
    </w:p>
    <w:p>
      <w:pPr>
        <w:ind w:firstLine="480" w:firstLineChars="200"/>
        <w:rPr>
          <w:rFonts w:ascii="宋体" w:hAnsi="宋体" w:cs="宋体"/>
          <w:sz w:val="24"/>
        </w:rPr>
      </w:pPr>
      <w:r>
        <w:rPr>
          <w:rFonts w:hint="eastAsia" w:ascii="宋体" w:hAnsi="宋体" w:cs="宋体"/>
          <w:sz w:val="24"/>
        </w:rPr>
        <w:t>（1）录取类别为计划内定向、单位委托培养的研究生；</w:t>
      </w:r>
    </w:p>
    <w:p>
      <w:pPr>
        <w:ind w:firstLine="480" w:firstLineChars="200"/>
        <w:rPr>
          <w:rFonts w:ascii="宋体" w:hAnsi="宋体" w:cs="宋体"/>
          <w:sz w:val="24"/>
        </w:rPr>
      </w:pPr>
      <w:r>
        <w:rPr>
          <w:rFonts w:hint="eastAsia" w:ascii="宋体" w:hAnsi="宋体" w:cs="宋体"/>
          <w:sz w:val="24"/>
        </w:rPr>
        <w:t>（2）休学期间的研究生；</w:t>
      </w:r>
    </w:p>
    <w:p>
      <w:pPr>
        <w:ind w:firstLine="480" w:firstLineChars="200"/>
        <w:rPr>
          <w:rFonts w:ascii="宋体" w:hAnsi="宋体" w:cs="宋体"/>
          <w:sz w:val="24"/>
        </w:rPr>
      </w:pPr>
      <w:r>
        <w:rPr>
          <w:rFonts w:hint="eastAsia" w:ascii="宋体" w:hAnsi="宋体" w:cs="宋体"/>
          <w:sz w:val="24"/>
        </w:rPr>
        <w:t>（3）延迟毕业的研究生；</w:t>
      </w:r>
    </w:p>
    <w:p>
      <w:pPr>
        <w:ind w:firstLine="480" w:firstLineChars="200"/>
        <w:rPr>
          <w:rFonts w:ascii="宋体" w:hAnsi="宋体" w:cs="宋体"/>
          <w:sz w:val="24"/>
        </w:rPr>
      </w:pPr>
      <w:r>
        <w:rPr>
          <w:rFonts w:hint="eastAsia" w:ascii="宋体" w:hAnsi="宋体" w:cs="宋体"/>
          <w:sz w:val="24"/>
        </w:rPr>
        <w:t>（4）未按时缴纳学费的研究生；</w:t>
      </w:r>
    </w:p>
    <w:p>
      <w:pPr>
        <w:ind w:firstLine="480" w:firstLineChars="200"/>
        <w:rPr>
          <w:rFonts w:ascii="宋体" w:hAnsi="宋体" w:cs="宋体"/>
          <w:sz w:val="24"/>
        </w:rPr>
      </w:pPr>
      <w:r>
        <w:rPr>
          <w:rFonts w:hint="eastAsia" w:ascii="宋体" w:hAnsi="宋体" w:cs="宋体"/>
          <w:sz w:val="24"/>
        </w:rPr>
        <w:t>（5）违反《长江大学研究生学术道德规范管理办法》中关于学业及学术道德的规定，出现各种学术不端行为者；</w:t>
      </w:r>
    </w:p>
    <w:p>
      <w:pPr>
        <w:ind w:firstLine="480" w:firstLineChars="200"/>
        <w:rPr>
          <w:rFonts w:ascii="宋体" w:hAnsi="宋体" w:cs="宋体"/>
          <w:sz w:val="24"/>
        </w:rPr>
      </w:pPr>
      <w:r>
        <w:rPr>
          <w:rFonts w:hint="eastAsia" w:ascii="宋体" w:hAnsi="宋体" w:cs="宋体"/>
          <w:sz w:val="24"/>
        </w:rPr>
        <w:t>（6）申报过程中提交虚假材料者；</w:t>
      </w:r>
    </w:p>
    <w:p>
      <w:pPr>
        <w:ind w:firstLine="480" w:firstLineChars="200"/>
        <w:rPr>
          <w:rFonts w:hint="eastAsia" w:ascii="宋体" w:hAnsi="宋体" w:cs="宋体" w:eastAsiaTheme="minorEastAsia"/>
          <w:sz w:val="24"/>
          <w:lang w:eastAsia="zh-CN"/>
        </w:rPr>
      </w:pPr>
      <w:r>
        <w:rPr>
          <w:rFonts w:hint="eastAsia" w:ascii="宋体" w:hAnsi="宋体" w:cs="宋体"/>
          <w:sz w:val="24"/>
        </w:rPr>
        <w:t>（7）因违纪受到学校通报批评或其它处分且暂时没撤销处分的研究生</w:t>
      </w:r>
      <w:r>
        <w:rPr>
          <w:rFonts w:hint="eastAsia" w:ascii="宋体" w:hAnsi="宋体" w:cs="宋体"/>
          <w:sz w:val="24"/>
          <w:lang w:eastAsia="zh-CN"/>
        </w:rPr>
        <w:t>；</w:t>
      </w:r>
    </w:p>
    <w:p>
      <w:pPr>
        <w:keepNext w:val="0"/>
        <w:keepLines w:val="0"/>
        <w:widowControl/>
        <w:suppressLineNumbers w:val="0"/>
        <w:ind w:firstLine="480" w:firstLineChars="200"/>
        <w:jc w:val="left"/>
        <w:rPr>
          <w:rFonts w:hint="default"/>
          <w:lang w:val="en-US"/>
        </w:rPr>
      </w:pPr>
      <w:r>
        <w:rPr>
          <w:rFonts w:hint="eastAsia" w:ascii="宋体" w:hAnsi="宋体" w:cs="宋体"/>
          <w:sz w:val="24"/>
        </w:rPr>
        <w:t>（</w:t>
      </w:r>
      <w:r>
        <w:rPr>
          <w:rFonts w:hint="eastAsia" w:ascii="宋体" w:hAnsi="宋体" w:cs="宋体"/>
          <w:sz w:val="24"/>
          <w:lang w:val="en-US" w:eastAsia="zh-CN"/>
        </w:rPr>
        <w:t>8</w:t>
      </w:r>
      <w:r>
        <w:rPr>
          <w:rFonts w:hint="eastAsia" w:ascii="宋体" w:hAnsi="宋体" w:cs="宋体"/>
          <w:sz w:val="24"/>
        </w:rPr>
        <w:t>）</w:t>
      </w:r>
      <w:r>
        <w:rPr>
          <w:rFonts w:hint="eastAsia" w:ascii="宋体" w:hAnsi="宋体" w:cs="宋体"/>
          <w:sz w:val="24"/>
          <w:lang w:val="en-US" w:eastAsia="zh-CN"/>
        </w:rPr>
        <w:t>参评时学位课或非学位课考试有不及格（不通过）者。</w:t>
      </w:r>
    </w:p>
    <w:p>
      <w:pPr>
        <w:ind w:firstLine="480" w:firstLineChars="200"/>
        <w:rPr>
          <w:rFonts w:hint="eastAsia" w:ascii="宋体" w:hAnsi="宋体" w:cs="宋体"/>
          <w:sz w:val="24"/>
        </w:rPr>
      </w:pPr>
    </w:p>
    <w:p>
      <w:pPr>
        <w:rPr>
          <w:rFonts w:ascii="宋体" w:hAnsi="宋体" w:cs="宋体"/>
          <w:b/>
          <w:bCs/>
          <w:sz w:val="24"/>
        </w:rPr>
      </w:pPr>
      <w:r>
        <w:rPr>
          <w:rFonts w:hint="eastAsia" w:ascii="宋体" w:hAnsi="宋体" w:cs="宋体"/>
          <w:b/>
          <w:bCs/>
          <w:sz w:val="24"/>
        </w:rPr>
        <w:t xml:space="preserve">    二、评审组织</w:t>
      </w:r>
    </w:p>
    <w:p>
      <w:pPr>
        <w:ind w:firstLine="480" w:firstLineChars="200"/>
        <w:rPr>
          <w:rFonts w:ascii="宋体" w:hAnsi="宋体" w:cs="宋体"/>
          <w:bCs/>
          <w:sz w:val="24"/>
        </w:rPr>
      </w:pPr>
      <w:r>
        <w:rPr>
          <w:rFonts w:hint="eastAsia" w:ascii="宋体" w:hAnsi="宋体" w:cs="宋体"/>
          <w:bCs/>
          <w:sz w:val="24"/>
        </w:rPr>
        <w:t>学院成立研究生国家奖学金评审委员会，由学院主要领导任主任委员，委员包括分管研究生教学的院领导、分管研究生学生工作的院领导、研究生导师代表（由学院学术委员会推荐）、研究生秘书、研究生辅导员、研究生代表。评审委员会负责制定本单位研究生国家奖学金评审细则，负责本单位研究生国家奖学金的宣传发动、组织申报、组织初评、回复申诉和报送材料等工作，分管研究生学生工作的院领导负责组织开展评审工作。分管研究生教学工作的院领导、研究生秘书负责研究生学术论文、学业成绩等学术条件审核，分管研究生学生工作的院领导、研究生辅导员负责研究生的思想道德、社会集体活动参与情况等非学术条件的审核。</w:t>
      </w:r>
    </w:p>
    <w:p>
      <w:pPr>
        <w:numPr>
          <w:ilvl w:val="0"/>
          <w:numId w:val="2"/>
        </w:numPr>
        <w:ind w:firstLine="482" w:firstLineChars="200"/>
        <w:rPr>
          <w:rFonts w:ascii="宋体" w:hAnsi="宋体" w:cs="宋体"/>
          <w:b/>
          <w:bCs/>
          <w:sz w:val="24"/>
        </w:rPr>
      </w:pPr>
      <w:r>
        <w:rPr>
          <w:rFonts w:hint="eastAsia" w:ascii="宋体" w:hAnsi="宋体" w:cs="宋体"/>
          <w:b/>
          <w:bCs/>
          <w:sz w:val="24"/>
        </w:rPr>
        <w:t>评审程序</w:t>
      </w:r>
    </w:p>
    <w:p>
      <w:pPr>
        <w:ind w:firstLine="480" w:firstLineChars="200"/>
        <w:rPr>
          <w:rFonts w:ascii="宋体" w:hAnsi="宋体" w:cs="宋体"/>
          <w:bCs/>
          <w:sz w:val="24"/>
        </w:rPr>
      </w:pPr>
      <w:r>
        <w:rPr>
          <w:rFonts w:hint="eastAsia" w:ascii="宋体" w:hAnsi="宋体" w:cs="宋体"/>
          <w:bCs/>
          <w:sz w:val="24"/>
        </w:rPr>
        <w:t>研究生学业奖学金的评审采取学生申请、导师推荐、学院评审、学校核定的程序进行。具体流程如下：</w:t>
      </w:r>
    </w:p>
    <w:p>
      <w:pPr>
        <w:spacing w:line="500" w:lineRule="exact"/>
        <w:ind w:firstLine="480" w:firstLineChars="200"/>
        <w:rPr>
          <w:rFonts w:ascii="宋体" w:hAnsi="宋体" w:eastAsia="宋体"/>
          <w:sz w:val="24"/>
        </w:rPr>
      </w:pPr>
      <w:r>
        <w:rPr>
          <w:rFonts w:hint="eastAsia" w:ascii="宋体" w:hAnsi="宋体" w:eastAsia="宋体"/>
          <w:sz w:val="24"/>
        </w:rPr>
        <w:t>1.研究生院、研究生工作部发布学业奖学金评审通知；</w:t>
      </w:r>
    </w:p>
    <w:p>
      <w:pPr>
        <w:spacing w:line="500" w:lineRule="exact"/>
        <w:ind w:firstLine="480" w:firstLineChars="200"/>
        <w:rPr>
          <w:rFonts w:ascii="宋体" w:hAnsi="宋体" w:eastAsia="宋体"/>
          <w:sz w:val="24"/>
        </w:rPr>
      </w:pPr>
      <w:r>
        <w:rPr>
          <w:rFonts w:hint="eastAsia" w:ascii="宋体" w:hAnsi="宋体" w:eastAsia="宋体"/>
          <w:sz w:val="24"/>
        </w:rPr>
        <w:t>2.研究生本人申请、导师推荐；</w:t>
      </w:r>
    </w:p>
    <w:p>
      <w:pPr>
        <w:spacing w:line="500" w:lineRule="exact"/>
        <w:ind w:firstLine="480" w:firstLineChars="200"/>
        <w:rPr>
          <w:rFonts w:ascii="宋体" w:hAnsi="宋体" w:eastAsia="宋体"/>
          <w:sz w:val="24"/>
        </w:rPr>
      </w:pPr>
      <w:r>
        <w:rPr>
          <w:rFonts w:hint="eastAsia" w:ascii="宋体" w:hAnsi="宋体" w:eastAsia="宋体"/>
          <w:sz w:val="24"/>
        </w:rPr>
        <w:t>研究生向所在学院提出申请，并提交纸质版《长江大学研究生学业奖学金申请审批表》（附件3）、电子版和纸质版《学业奖学金推荐学生汇总表》（附件5）及相关支撑材料。</w:t>
      </w:r>
    </w:p>
    <w:p>
      <w:pPr>
        <w:spacing w:line="500" w:lineRule="exact"/>
        <w:ind w:firstLine="480" w:firstLineChars="200"/>
        <w:rPr>
          <w:rFonts w:ascii="宋体" w:hAnsi="宋体" w:eastAsia="宋体"/>
          <w:sz w:val="24"/>
        </w:rPr>
      </w:pPr>
      <w:r>
        <w:rPr>
          <w:rFonts w:hint="eastAsia" w:ascii="宋体" w:hAnsi="宋体" w:eastAsia="宋体"/>
          <w:sz w:val="24"/>
        </w:rPr>
        <w:t>3.学院组织初评</w:t>
      </w:r>
    </w:p>
    <w:p>
      <w:pPr>
        <w:spacing w:line="500" w:lineRule="exact"/>
        <w:ind w:firstLine="480" w:firstLineChars="200"/>
        <w:rPr>
          <w:rFonts w:hint="eastAsia" w:ascii="宋体" w:hAnsi="宋体" w:eastAsia="宋体"/>
          <w:sz w:val="24"/>
        </w:rPr>
      </w:pPr>
      <w:r>
        <w:rPr>
          <w:rFonts w:hint="eastAsia" w:ascii="宋体" w:hAnsi="宋体" w:eastAsia="宋体"/>
          <w:sz w:val="24"/>
        </w:rPr>
        <w:t>学院按照《长江大学研究生学业奖学金管理办法》等有关规定和要求制定评审细则，并组织初评，确定获奖初选名单，名单公示5个工作日，无异议后，按时将有关汇总材料上报研究生院、研究生工作部。</w:t>
      </w:r>
    </w:p>
    <w:p>
      <w:pPr>
        <w:spacing w:line="500" w:lineRule="exact"/>
        <w:ind w:firstLine="480" w:firstLineChars="200"/>
        <w:rPr>
          <w:rFonts w:ascii="宋体" w:hAnsi="宋体" w:eastAsia="宋体"/>
          <w:sz w:val="24"/>
        </w:rPr>
      </w:pPr>
      <w:r>
        <w:rPr>
          <w:rFonts w:hint="eastAsia" w:ascii="宋体" w:hAnsi="宋体" w:eastAsia="宋体"/>
          <w:sz w:val="24"/>
        </w:rPr>
        <w:t>4.学校评审</w:t>
      </w:r>
    </w:p>
    <w:p>
      <w:pPr>
        <w:spacing w:line="500" w:lineRule="exact"/>
        <w:ind w:firstLine="480" w:firstLineChars="200"/>
        <w:rPr>
          <w:rFonts w:ascii="宋体" w:hAnsi="宋体" w:eastAsia="宋体"/>
          <w:sz w:val="24"/>
        </w:rPr>
      </w:pPr>
      <w:r>
        <w:rPr>
          <w:rFonts w:hint="eastAsia" w:ascii="宋体" w:hAnsi="宋体" w:eastAsia="宋体"/>
          <w:sz w:val="24"/>
        </w:rPr>
        <w:t>研究生院、研究生工作部负责组织评审领导小组对上报材料和获奖人员进行审核，确定最终获奖名单，公示5个工作日。</w:t>
      </w:r>
    </w:p>
    <w:p>
      <w:pPr>
        <w:spacing w:line="500" w:lineRule="exact"/>
        <w:ind w:firstLine="482" w:firstLineChars="200"/>
        <w:rPr>
          <w:rFonts w:ascii="宋体" w:hAnsi="宋体" w:eastAsia="宋体"/>
          <w:b/>
          <w:sz w:val="24"/>
        </w:rPr>
      </w:pPr>
      <w:r>
        <w:rPr>
          <w:rFonts w:hint="eastAsia" w:ascii="宋体" w:hAnsi="宋体" w:eastAsia="宋体"/>
          <w:b/>
          <w:sz w:val="24"/>
        </w:rPr>
        <w:t>四、评选办法</w:t>
      </w:r>
    </w:p>
    <w:p>
      <w:pPr>
        <w:ind w:firstLine="482" w:firstLineChars="200"/>
        <w:rPr>
          <w:rFonts w:hint="eastAsia" w:ascii="宋体" w:hAnsi="宋体" w:cs="宋体"/>
          <w:b/>
          <w:sz w:val="24"/>
        </w:rPr>
      </w:pPr>
      <w:r>
        <w:rPr>
          <w:rFonts w:hint="eastAsia" w:ascii="宋体" w:hAnsi="宋体" w:cs="宋体"/>
          <w:b/>
          <w:sz w:val="24"/>
        </w:rPr>
        <w:t>（一）一年级硕士研究生学业奖学金评选办法</w:t>
      </w:r>
    </w:p>
    <w:p>
      <w:pPr>
        <w:ind w:firstLine="480" w:firstLineChars="200"/>
        <w:rPr>
          <w:rFonts w:hint="eastAsia" w:ascii="宋体" w:hAnsi="宋体" w:cs="宋体"/>
          <w:sz w:val="24"/>
        </w:rPr>
      </w:pPr>
      <w:r>
        <w:rPr>
          <w:rFonts w:hint="eastAsia" w:ascii="宋体" w:hAnsi="宋体" w:cs="宋体"/>
          <w:sz w:val="24"/>
        </w:rPr>
        <w:t>一等奖10000元，二等奖8000元，三等奖4000元</w:t>
      </w:r>
    </w:p>
    <w:p>
      <w:pPr>
        <w:ind w:firstLine="480" w:firstLineChars="200"/>
        <w:rPr>
          <w:rFonts w:hint="default" w:ascii="宋体" w:hAnsi="宋体" w:cs="宋体" w:eastAsiaTheme="minorEastAsia"/>
          <w:sz w:val="24"/>
          <w:lang w:val="en-US" w:eastAsia="zh-CN"/>
        </w:rPr>
      </w:pPr>
      <w:r>
        <w:rPr>
          <w:rFonts w:hint="eastAsia" w:ascii="宋体" w:hAnsi="宋体" w:cs="宋体"/>
          <w:sz w:val="24"/>
          <w:lang w:val="en-US" w:eastAsia="zh-CN"/>
        </w:rPr>
        <w:t>一等奖8人，二等奖29人，三等奖46人。</w:t>
      </w:r>
      <w:bookmarkStart w:id="0" w:name="_GoBack"/>
      <w:bookmarkEnd w:id="0"/>
    </w:p>
    <w:p>
      <w:pPr>
        <w:ind w:firstLine="480" w:firstLineChars="200"/>
        <w:rPr>
          <w:rFonts w:hint="default" w:ascii="宋体" w:hAnsi="宋体" w:cs="宋体" w:eastAsiaTheme="minorEastAsia"/>
          <w:sz w:val="24"/>
          <w:lang w:val="en-US" w:eastAsia="zh-CN"/>
        </w:rPr>
      </w:pPr>
      <w:r>
        <w:rPr>
          <w:rFonts w:hint="eastAsia" w:ascii="宋体" w:hAnsi="宋体" w:cs="宋体"/>
          <w:sz w:val="24"/>
          <w:lang w:val="en-US" w:eastAsia="zh-CN"/>
        </w:rPr>
        <w:t>根据奖学金指标和保研以及考研初试成绩进行学业奖学金等级评定。</w:t>
      </w:r>
    </w:p>
    <w:p>
      <w:pPr>
        <w:ind w:firstLine="482" w:firstLineChars="200"/>
        <w:rPr>
          <w:rFonts w:hint="eastAsia" w:ascii="宋体" w:hAnsi="宋体" w:cs="宋体"/>
          <w:b/>
          <w:sz w:val="24"/>
        </w:rPr>
      </w:pPr>
      <w:r>
        <w:rPr>
          <w:rFonts w:hint="eastAsia" w:ascii="宋体" w:hAnsi="宋体" w:cs="宋体"/>
          <w:b/>
          <w:sz w:val="24"/>
        </w:rPr>
        <w:t>（二）二、三年级硕士研究生学业奖学金评选办法</w:t>
      </w:r>
    </w:p>
    <w:p>
      <w:pPr>
        <w:ind w:firstLine="482" w:firstLineChars="200"/>
        <w:rPr>
          <w:rFonts w:hint="eastAsia" w:ascii="宋体" w:hAnsi="宋体" w:cs="宋体"/>
          <w:b/>
          <w:sz w:val="24"/>
        </w:rPr>
      </w:pPr>
      <w:r>
        <w:rPr>
          <w:rFonts w:hint="eastAsia" w:ascii="宋体" w:hAnsi="宋体" w:cs="宋体"/>
          <w:b/>
          <w:sz w:val="24"/>
        </w:rPr>
        <w:t>1.获奖金额及比例</w:t>
      </w:r>
    </w:p>
    <w:p>
      <w:pPr>
        <w:ind w:firstLine="480" w:firstLineChars="200"/>
        <w:rPr>
          <w:rFonts w:hint="eastAsia" w:ascii="宋体" w:hAnsi="宋体" w:cs="宋体"/>
          <w:sz w:val="24"/>
        </w:rPr>
      </w:pPr>
      <w:r>
        <w:rPr>
          <w:rFonts w:hint="eastAsia" w:ascii="宋体" w:hAnsi="宋体" w:cs="宋体"/>
          <w:sz w:val="24"/>
        </w:rPr>
        <w:t>一等奖10000元，二等奖8000元，三等奖4000元</w:t>
      </w:r>
    </w:p>
    <w:p>
      <w:pPr>
        <w:ind w:firstLine="480" w:firstLineChars="200"/>
        <w:rPr>
          <w:rFonts w:hint="eastAsia" w:ascii="宋体" w:hAnsi="宋体" w:cs="宋体"/>
          <w:sz w:val="24"/>
        </w:rPr>
      </w:pPr>
      <w:r>
        <w:rPr>
          <w:rFonts w:hint="eastAsia" w:ascii="宋体" w:hAnsi="宋体" w:cs="宋体"/>
          <w:sz w:val="24"/>
          <w:lang w:val="en-US" w:eastAsia="zh-CN"/>
        </w:rPr>
        <w:t>二年级评选：</w:t>
      </w:r>
      <w:r>
        <w:rPr>
          <w:rFonts w:hint="eastAsia" w:ascii="宋体" w:hAnsi="宋体" w:cs="宋体"/>
          <w:sz w:val="24"/>
        </w:rPr>
        <w:t>一等奖</w:t>
      </w:r>
      <w:r>
        <w:rPr>
          <w:rFonts w:hint="eastAsia" w:ascii="宋体" w:hAnsi="宋体" w:cs="宋体"/>
          <w:sz w:val="24"/>
          <w:lang w:val="en-US" w:eastAsia="zh-CN"/>
        </w:rPr>
        <w:t>8人</w:t>
      </w:r>
      <w:r>
        <w:rPr>
          <w:rFonts w:hint="eastAsia" w:ascii="宋体" w:hAnsi="宋体" w:cs="宋体"/>
          <w:sz w:val="24"/>
        </w:rPr>
        <w:t>，二等奖</w:t>
      </w:r>
      <w:r>
        <w:rPr>
          <w:rFonts w:hint="eastAsia" w:ascii="宋体" w:hAnsi="宋体" w:cs="宋体"/>
          <w:sz w:val="24"/>
          <w:lang w:val="en-US" w:eastAsia="zh-CN"/>
        </w:rPr>
        <w:t>22人</w:t>
      </w:r>
      <w:r>
        <w:rPr>
          <w:rFonts w:hint="eastAsia" w:ascii="宋体" w:hAnsi="宋体" w:cs="宋体"/>
          <w:sz w:val="24"/>
        </w:rPr>
        <w:t>，三等奖</w:t>
      </w:r>
      <w:r>
        <w:rPr>
          <w:rFonts w:hint="eastAsia" w:ascii="宋体" w:hAnsi="宋体" w:cs="宋体"/>
          <w:sz w:val="24"/>
          <w:lang w:val="en-US" w:eastAsia="zh-CN"/>
        </w:rPr>
        <w:t>44人</w:t>
      </w:r>
      <w:r>
        <w:rPr>
          <w:rFonts w:hint="eastAsia" w:ascii="宋体" w:hAnsi="宋体" w:cs="宋体"/>
          <w:sz w:val="24"/>
        </w:rPr>
        <w:t>。</w:t>
      </w:r>
    </w:p>
    <w:p>
      <w:pPr>
        <w:ind w:firstLine="480" w:firstLineChars="200"/>
        <w:rPr>
          <w:rFonts w:hint="eastAsia" w:ascii="宋体" w:hAnsi="宋体" w:cs="宋体"/>
          <w:sz w:val="24"/>
        </w:rPr>
      </w:pPr>
      <w:r>
        <w:rPr>
          <w:rFonts w:hint="eastAsia" w:ascii="宋体" w:hAnsi="宋体" w:cs="宋体"/>
          <w:sz w:val="24"/>
          <w:lang w:val="en-US" w:eastAsia="zh-CN"/>
        </w:rPr>
        <w:t>三年级评选：</w:t>
      </w:r>
      <w:r>
        <w:rPr>
          <w:rFonts w:hint="eastAsia" w:ascii="宋体" w:hAnsi="宋体" w:cs="宋体"/>
          <w:sz w:val="24"/>
        </w:rPr>
        <w:t>一等奖</w:t>
      </w:r>
      <w:r>
        <w:rPr>
          <w:rFonts w:hint="eastAsia" w:ascii="宋体" w:hAnsi="宋体" w:cs="宋体"/>
          <w:sz w:val="24"/>
          <w:lang w:val="en-US" w:eastAsia="zh-CN"/>
        </w:rPr>
        <w:t>8人</w:t>
      </w:r>
      <w:r>
        <w:rPr>
          <w:rFonts w:hint="eastAsia" w:ascii="宋体" w:hAnsi="宋体" w:cs="宋体"/>
          <w:sz w:val="24"/>
        </w:rPr>
        <w:t>，二等奖</w:t>
      </w:r>
      <w:r>
        <w:rPr>
          <w:rFonts w:hint="eastAsia" w:ascii="宋体" w:hAnsi="宋体" w:cs="宋体"/>
          <w:sz w:val="24"/>
          <w:lang w:val="en-US" w:eastAsia="zh-CN"/>
        </w:rPr>
        <w:t>21人</w:t>
      </w:r>
      <w:r>
        <w:rPr>
          <w:rFonts w:hint="eastAsia" w:ascii="宋体" w:hAnsi="宋体" w:cs="宋体"/>
          <w:sz w:val="24"/>
        </w:rPr>
        <w:t>，三等奖</w:t>
      </w:r>
      <w:r>
        <w:rPr>
          <w:rFonts w:hint="eastAsia" w:ascii="宋体" w:hAnsi="宋体" w:cs="宋体"/>
          <w:sz w:val="24"/>
          <w:lang w:val="en-US" w:eastAsia="zh-CN"/>
        </w:rPr>
        <w:t>40人</w:t>
      </w:r>
      <w:r>
        <w:rPr>
          <w:rFonts w:hint="eastAsia" w:ascii="宋体" w:hAnsi="宋体" w:cs="宋体"/>
          <w:sz w:val="24"/>
        </w:rPr>
        <w:t>。</w:t>
      </w:r>
    </w:p>
    <w:p>
      <w:pPr>
        <w:ind w:firstLine="482" w:firstLineChars="200"/>
        <w:rPr>
          <w:rFonts w:hint="eastAsia" w:ascii="宋体" w:hAnsi="宋体" w:cs="宋体"/>
          <w:b/>
          <w:sz w:val="24"/>
        </w:rPr>
      </w:pPr>
      <w:r>
        <w:rPr>
          <w:rFonts w:hint="eastAsia" w:ascii="宋体" w:hAnsi="宋体" w:cs="宋体"/>
          <w:b/>
          <w:sz w:val="24"/>
        </w:rPr>
        <w:t>2.二年级研究生奖学金评定</w:t>
      </w:r>
    </w:p>
    <w:p>
      <w:pPr>
        <w:ind w:firstLine="480" w:firstLineChars="200"/>
        <w:rPr>
          <w:rFonts w:ascii="宋体" w:hAnsi="宋体" w:cs="宋体"/>
          <w:b/>
          <w:bCs/>
          <w:sz w:val="24"/>
        </w:rPr>
      </w:pPr>
      <w:r>
        <w:rPr>
          <w:rFonts w:hint="eastAsia" w:ascii="宋体" w:hAnsi="宋体" w:cs="宋体"/>
          <w:sz w:val="24"/>
        </w:rPr>
        <w:t>二年级研究生奖学金评定以学业成绩为主，根据综合成绩确定奖励等次。</w:t>
      </w:r>
    </w:p>
    <w:p>
      <w:pPr>
        <w:ind w:firstLine="482" w:firstLineChars="200"/>
        <w:rPr>
          <w:rFonts w:ascii="宋体" w:hAnsi="宋体" w:cs="宋体"/>
          <w:b/>
          <w:bCs/>
          <w:sz w:val="24"/>
        </w:rPr>
      </w:pPr>
      <w:r>
        <w:rPr>
          <w:rFonts w:hint="eastAsia" w:ascii="宋体" w:hAnsi="宋体" w:cs="宋体"/>
          <w:b/>
          <w:bCs/>
          <w:sz w:val="24"/>
        </w:rPr>
        <w:t>综合成绩=学业成绩</w:t>
      </w:r>
      <w:r>
        <w:rPr>
          <w:rFonts w:hint="eastAsia" w:ascii="宋体" w:hAnsi="宋体" w:cs="宋体"/>
          <w:sz w:val="24"/>
        </w:rPr>
        <w:t>×</w:t>
      </w:r>
      <w:r>
        <w:rPr>
          <w:rFonts w:hint="eastAsia" w:ascii="宋体" w:hAnsi="宋体" w:cs="宋体"/>
          <w:b/>
          <w:bCs/>
          <w:sz w:val="24"/>
        </w:rPr>
        <w:t>60%＋考核成绩</w:t>
      </w:r>
      <w:r>
        <w:rPr>
          <w:rFonts w:hint="eastAsia" w:ascii="宋体" w:hAnsi="宋体" w:cs="宋体"/>
          <w:sz w:val="24"/>
        </w:rPr>
        <w:t>×</w:t>
      </w:r>
      <w:r>
        <w:rPr>
          <w:rFonts w:hint="eastAsia" w:ascii="宋体" w:hAnsi="宋体" w:cs="宋体"/>
          <w:b/>
          <w:bCs/>
          <w:sz w:val="24"/>
        </w:rPr>
        <w:t>40%</w:t>
      </w:r>
    </w:p>
    <w:p>
      <w:pPr>
        <w:ind w:firstLine="480" w:firstLineChars="200"/>
        <w:rPr>
          <w:rFonts w:ascii="宋体" w:hAnsi="宋体" w:cs="宋体"/>
          <w:sz w:val="24"/>
        </w:rPr>
      </w:pPr>
      <w:r>
        <w:rPr>
          <w:rFonts w:ascii="宋体" w:hAnsi="宋体" w:cs="宋体"/>
          <w:sz w:val="24"/>
        </w:rPr>
        <w:t>其中：学</w:t>
      </w:r>
      <w:r>
        <w:rPr>
          <w:rFonts w:hint="eastAsia" w:ascii="宋体" w:hAnsi="宋体" w:cs="宋体"/>
          <w:sz w:val="24"/>
        </w:rPr>
        <w:t>业</w:t>
      </w:r>
      <w:r>
        <w:rPr>
          <w:rFonts w:ascii="宋体" w:hAnsi="宋体" w:cs="宋体"/>
          <w:sz w:val="24"/>
        </w:rPr>
        <w:t>成绩=(</w:t>
      </w:r>
      <w:r>
        <w:rPr>
          <w:rFonts w:hint="eastAsia" w:ascii="宋体" w:hAnsi="宋体" w:cs="宋体"/>
          <w:sz w:val="24"/>
        </w:rPr>
        <w:t>∑</w:t>
      </w:r>
      <w:r>
        <w:rPr>
          <w:rFonts w:ascii="宋体" w:hAnsi="宋体" w:cs="宋体"/>
          <w:sz w:val="24"/>
        </w:rPr>
        <w:t>学位课或公共课成绩</w:t>
      </w:r>
      <w:r>
        <w:rPr>
          <w:rFonts w:hint="eastAsia" w:ascii="宋体" w:hAnsi="宋体" w:cs="宋体"/>
          <w:sz w:val="24"/>
        </w:rPr>
        <w:t>×</w:t>
      </w:r>
      <w:r>
        <w:rPr>
          <w:rFonts w:ascii="宋体" w:hAnsi="宋体" w:cs="宋体"/>
          <w:sz w:val="24"/>
        </w:rPr>
        <w:t>对应的学分/学位课或公共课总学分)</w:t>
      </w:r>
      <w:r>
        <w:rPr>
          <w:rFonts w:hint="eastAsia" w:ascii="宋体" w:hAnsi="宋体" w:cs="宋体"/>
          <w:sz w:val="24"/>
        </w:rPr>
        <w:t>×</w:t>
      </w:r>
      <w:r>
        <w:rPr>
          <w:rFonts w:ascii="宋体" w:hAnsi="宋体" w:cs="宋体"/>
          <w:sz w:val="24"/>
        </w:rPr>
        <w:t>70%+(</w:t>
      </w:r>
      <w:r>
        <w:rPr>
          <w:rFonts w:hint="eastAsia" w:ascii="宋体" w:hAnsi="宋体" w:cs="宋体"/>
          <w:sz w:val="24"/>
        </w:rPr>
        <w:t>∑</w:t>
      </w:r>
      <w:r>
        <w:rPr>
          <w:rFonts w:ascii="宋体" w:hAnsi="宋体" w:cs="宋体"/>
          <w:sz w:val="24"/>
        </w:rPr>
        <w:t>其他课程成绩</w:t>
      </w:r>
      <w:r>
        <w:rPr>
          <w:rFonts w:hint="eastAsia" w:ascii="宋体" w:hAnsi="宋体" w:cs="宋体"/>
          <w:sz w:val="24"/>
        </w:rPr>
        <w:t>×</w:t>
      </w:r>
      <w:r>
        <w:rPr>
          <w:rFonts w:ascii="宋体" w:hAnsi="宋体" w:cs="宋体"/>
          <w:sz w:val="24"/>
        </w:rPr>
        <w:t>对应的学分/其他课程的总学分)</w:t>
      </w:r>
      <w:r>
        <w:rPr>
          <w:rFonts w:hint="eastAsia" w:ascii="宋体" w:hAnsi="宋体" w:cs="宋体"/>
          <w:sz w:val="24"/>
        </w:rPr>
        <w:t>×</w:t>
      </w:r>
      <w:r>
        <w:rPr>
          <w:rFonts w:ascii="宋体" w:hAnsi="宋体" w:cs="宋体"/>
          <w:sz w:val="24"/>
        </w:rPr>
        <w:t>30%。考试成绩中，五级记分制与百分制成绩换算标准为:优=90分，良=80分，中=70分，及格(合格)=60分，不及格=50分；</w:t>
      </w:r>
    </w:p>
    <w:p>
      <w:pPr>
        <w:ind w:firstLine="480" w:firstLineChars="200"/>
        <w:rPr>
          <w:rFonts w:ascii="宋体" w:hAnsi="宋体" w:cs="宋体"/>
          <w:sz w:val="24"/>
        </w:rPr>
      </w:pPr>
      <w:r>
        <w:rPr>
          <w:rFonts w:hint="eastAsia" w:ascii="宋体" w:hAnsi="宋体" w:cs="宋体"/>
          <w:sz w:val="24"/>
        </w:rPr>
        <w:t>考核成绩=思想政治表现×10%+科学研究×60%+学术活动×20%＋</w:t>
      </w:r>
      <w:r>
        <w:rPr>
          <w:rFonts w:hint="eastAsia" w:ascii="宋体" w:hAnsi="宋体" w:cs="宋体"/>
          <w:sz w:val="24"/>
          <w:lang w:val="en-US" w:eastAsia="zh-CN"/>
        </w:rPr>
        <w:t>其他奖励</w:t>
      </w:r>
      <w:r>
        <w:rPr>
          <w:rFonts w:hint="eastAsia" w:ascii="宋体" w:hAnsi="宋体" w:cs="宋体"/>
          <w:sz w:val="24"/>
        </w:rPr>
        <w:t>×10%</w:t>
      </w:r>
    </w:p>
    <w:p>
      <w:pPr>
        <w:ind w:firstLine="482" w:firstLineChars="200"/>
        <w:rPr>
          <w:rFonts w:hint="eastAsia" w:ascii="宋体" w:hAnsi="宋体" w:cs="宋体"/>
          <w:b/>
          <w:sz w:val="24"/>
        </w:rPr>
      </w:pPr>
      <w:r>
        <w:rPr>
          <w:rFonts w:hint="eastAsia" w:ascii="宋体" w:hAnsi="宋体" w:cs="宋体"/>
          <w:b/>
          <w:sz w:val="24"/>
        </w:rPr>
        <w:t>3.三年级研究生奖学金评定</w:t>
      </w:r>
    </w:p>
    <w:p>
      <w:pPr>
        <w:ind w:firstLine="480" w:firstLineChars="200"/>
        <w:rPr>
          <w:rFonts w:ascii="宋体" w:hAnsi="宋体" w:cs="宋体"/>
          <w:sz w:val="24"/>
        </w:rPr>
      </w:pPr>
      <w:r>
        <w:rPr>
          <w:rFonts w:hint="eastAsia" w:ascii="宋体" w:hAnsi="宋体" w:cs="宋体"/>
          <w:sz w:val="24"/>
        </w:rPr>
        <w:t>三年级研究生奖学金的评定以科研成果为主，根据综合成绩确定奖励等次。</w:t>
      </w:r>
    </w:p>
    <w:p>
      <w:pPr>
        <w:ind w:firstLine="482" w:firstLineChars="200"/>
        <w:rPr>
          <w:rFonts w:hint="eastAsia" w:ascii="宋体" w:hAnsi="宋体" w:cs="宋体"/>
          <w:b/>
          <w:sz w:val="24"/>
        </w:rPr>
      </w:pPr>
      <w:r>
        <w:rPr>
          <w:rFonts w:hint="eastAsia" w:ascii="宋体" w:hAnsi="宋体" w:cs="宋体"/>
          <w:b/>
          <w:sz w:val="24"/>
        </w:rPr>
        <w:t>综合成绩=思想政治表现</w:t>
      </w:r>
      <w:r>
        <w:rPr>
          <w:rFonts w:hint="eastAsia" w:ascii="宋体" w:hAnsi="宋体" w:cs="宋体"/>
          <w:sz w:val="24"/>
        </w:rPr>
        <w:t>×</w:t>
      </w:r>
      <w:r>
        <w:rPr>
          <w:rFonts w:hint="eastAsia" w:ascii="宋体" w:hAnsi="宋体" w:cs="宋体"/>
          <w:b/>
          <w:sz w:val="24"/>
        </w:rPr>
        <w:t>10%+科学研究</w:t>
      </w:r>
      <w:r>
        <w:rPr>
          <w:rFonts w:hint="eastAsia" w:ascii="宋体" w:hAnsi="宋体" w:cs="宋体"/>
          <w:sz w:val="24"/>
        </w:rPr>
        <w:t>×</w:t>
      </w:r>
      <w:r>
        <w:rPr>
          <w:rFonts w:hint="eastAsia" w:ascii="宋体" w:hAnsi="宋体" w:cs="宋体"/>
          <w:b/>
          <w:sz w:val="24"/>
        </w:rPr>
        <w:t>60%+学术活动及其他奖励</w:t>
      </w:r>
      <w:r>
        <w:rPr>
          <w:rFonts w:hint="eastAsia" w:ascii="宋体" w:hAnsi="宋体" w:cs="宋体"/>
          <w:sz w:val="24"/>
        </w:rPr>
        <w:t>×</w:t>
      </w:r>
      <w:r>
        <w:rPr>
          <w:rFonts w:hint="eastAsia" w:ascii="宋体" w:hAnsi="宋体" w:cs="宋体"/>
          <w:b/>
          <w:sz w:val="24"/>
        </w:rPr>
        <w:t>20%＋社会活动</w:t>
      </w:r>
      <w:r>
        <w:rPr>
          <w:rFonts w:hint="eastAsia" w:ascii="宋体" w:hAnsi="宋体" w:cs="宋体"/>
          <w:sz w:val="24"/>
        </w:rPr>
        <w:t>×</w:t>
      </w:r>
      <w:r>
        <w:rPr>
          <w:rFonts w:hint="eastAsia" w:ascii="宋体" w:hAnsi="宋体" w:cs="宋体"/>
          <w:b/>
          <w:sz w:val="24"/>
        </w:rPr>
        <w:t>10%</w:t>
      </w:r>
    </w:p>
    <w:p>
      <w:pPr>
        <w:rPr>
          <w:rFonts w:hint="eastAsia" w:ascii="宋体" w:hAnsi="宋体" w:cs="宋体"/>
          <w:b/>
          <w:bCs/>
          <w:sz w:val="24"/>
        </w:rPr>
      </w:pPr>
      <w:r>
        <w:rPr>
          <w:rFonts w:hint="eastAsia" w:ascii="宋体" w:hAnsi="宋体" w:cs="宋体"/>
          <w:bCs/>
          <w:color w:val="FF0000"/>
          <w:sz w:val="24"/>
        </w:rPr>
        <w:t xml:space="preserve">   </w:t>
      </w:r>
      <w:r>
        <w:rPr>
          <w:rFonts w:hint="eastAsia" w:ascii="宋体" w:hAnsi="宋体" w:cs="宋体"/>
          <w:b/>
          <w:bCs/>
          <w:sz w:val="24"/>
        </w:rPr>
        <w:t xml:space="preserve"> 4.评分细则</w:t>
      </w:r>
    </w:p>
    <w:p>
      <w:pPr>
        <w:rPr>
          <w:rFonts w:ascii="宋体" w:hAnsi="宋体" w:cs="宋体"/>
          <w:bCs/>
          <w:sz w:val="24"/>
        </w:rPr>
      </w:pPr>
      <w:r>
        <w:rPr>
          <w:rFonts w:hint="eastAsia" w:ascii="宋体" w:hAnsi="宋体" w:cs="宋体"/>
          <w:bCs/>
          <w:sz w:val="24"/>
        </w:rPr>
        <w:t xml:space="preserve">    政治思想表现、科学研究、学术活动、社会活动满分均为100分（超过100分按100分计算）。其中，政治思想表现由分管研究生学生工作的院领导、研究生辅导员评分；其他按照下列进行评分。</w:t>
      </w:r>
    </w:p>
    <w:p>
      <w:pPr>
        <w:ind w:firstLine="482" w:firstLineChars="200"/>
        <w:rPr>
          <w:rFonts w:ascii="宋体" w:hAnsi="宋体" w:cs="宋体"/>
          <w:b/>
          <w:bCs/>
          <w:sz w:val="24"/>
        </w:rPr>
      </w:pPr>
      <w:r>
        <w:rPr>
          <w:rFonts w:hint="eastAsia" w:ascii="宋体" w:hAnsi="宋体" w:cs="宋体"/>
          <w:b/>
          <w:bCs/>
          <w:sz w:val="24"/>
        </w:rPr>
        <w:t>A.科学研究</w:t>
      </w:r>
    </w:p>
    <w:p>
      <w:pPr>
        <w:spacing w:line="360" w:lineRule="auto"/>
        <w:ind w:firstLine="480" w:firstLineChars="200"/>
        <w:rPr>
          <w:rFonts w:ascii="宋体" w:hAnsi="宋体" w:cs="宋体"/>
          <w:sz w:val="24"/>
        </w:rPr>
      </w:pPr>
      <w:r>
        <w:rPr>
          <w:rFonts w:hint="eastAsia" w:ascii="宋体" w:hAnsi="宋体" w:cs="宋体"/>
          <w:sz w:val="24"/>
        </w:rPr>
        <w:t>（1）论文</w:t>
      </w:r>
    </w:p>
    <w:tbl>
      <w:tblPr>
        <w:tblStyle w:val="5"/>
        <w:tblW w:w="4159" w:type="pct"/>
        <w:tblInd w:w="81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79"/>
        <w:gridCol w:w="2185"/>
        <w:gridCol w:w="212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1960" w:type="pct"/>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sz w:val="28"/>
                <w:szCs w:val="28"/>
              </w:rPr>
            </w:pPr>
            <w:r>
              <w:rPr>
                <w:rFonts w:hint="default" w:ascii="Times New Roman" w:hAnsi="Times New Roman" w:eastAsia="宋体" w:cs="Times New Roman"/>
                <w:b/>
                <w:sz w:val="28"/>
                <w:szCs w:val="28"/>
              </w:rPr>
              <w:t>SCI</w:t>
            </w:r>
          </w:p>
        </w:tc>
        <w:tc>
          <w:tcPr>
            <w:tcW w:w="1541" w:type="pct"/>
            <w:tcBorders>
              <w:top w:val="single" w:color="auto" w:sz="4" w:space="0"/>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sz w:val="28"/>
                <w:szCs w:val="28"/>
              </w:rPr>
            </w:pPr>
            <w:r>
              <w:rPr>
                <w:rFonts w:hint="default" w:ascii="Times New Roman" w:hAnsi="Times New Roman" w:eastAsia="宋体" w:cs="Times New Roman"/>
                <w:b/>
                <w:sz w:val="28"/>
                <w:szCs w:val="28"/>
              </w:rPr>
              <w:t>中文高质量期刊</w:t>
            </w:r>
          </w:p>
        </w:tc>
        <w:tc>
          <w:tcPr>
            <w:tcW w:w="1500" w:type="pct"/>
            <w:tcBorders>
              <w:top w:val="single" w:color="auto" w:sz="4" w:space="0"/>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b/>
                <w:sz w:val="28"/>
                <w:szCs w:val="28"/>
              </w:rPr>
            </w:pPr>
            <w:r>
              <w:rPr>
                <w:rFonts w:hint="default" w:ascii="Times New Roman" w:hAnsi="Times New Roman" w:eastAsia="宋体" w:cs="Times New Roman"/>
                <w:b/>
                <w:sz w:val="28"/>
                <w:szCs w:val="28"/>
              </w:rPr>
              <w:t>一般中文期刊</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1960" w:type="pct"/>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8"/>
                <w:szCs w:val="28"/>
              </w:rPr>
            </w:pPr>
            <w:r>
              <w:rPr>
                <w:rFonts w:hint="default" w:ascii="Times New Roman" w:hAnsi="Times New Roman" w:eastAsia="宋体" w:cs="Times New Roman"/>
                <w:sz w:val="28"/>
                <w:szCs w:val="28"/>
              </w:rPr>
              <w:t>一区 90分</w:t>
            </w:r>
          </w:p>
        </w:tc>
        <w:tc>
          <w:tcPr>
            <w:tcW w:w="1541" w:type="pct"/>
            <w:tcBorders>
              <w:top w:val="single" w:color="auto" w:sz="4" w:space="0"/>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xml:space="preserve">T1 </w:t>
            </w:r>
            <w:r>
              <w:rPr>
                <w:rFonts w:hint="eastAsia" w:ascii="Times New Roman" w:hAnsi="Times New Roman" w:eastAsia="宋体" w:cs="Times New Roman"/>
                <w:sz w:val="28"/>
                <w:szCs w:val="28"/>
              </w:rPr>
              <w:t>67.5</w:t>
            </w:r>
            <w:r>
              <w:rPr>
                <w:rFonts w:hint="default" w:ascii="Times New Roman" w:hAnsi="Times New Roman" w:eastAsia="宋体" w:cs="Times New Roman"/>
                <w:sz w:val="28"/>
                <w:szCs w:val="28"/>
              </w:rPr>
              <w:t>分</w:t>
            </w:r>
          </w:p>
        </w:tc>
        <w:tc>
          <w:tcPr>
            <w:tcW w:w="1500" w:type="pct"/>
            <w:vMerge w:val="restart"/>
            <w:tcBorders>
              <w:top w:val="nil"/>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8"/>
                <w:szCs w:val="28"/>
              </w:rPr>
            </w:pPr>
            <w:r>
              <w:rPr>
                <w:rFonts w:hint="default" w:ascii="Times New Roman" w:hAnsi="Times New Roman" w:eastAsia="宋体" w:cs="Times New Roman"/>
                <w:sz w:val="28"/>
                <w:szCs w:val="28"/>
              </w:rPr>
              <w:t>3分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1960" w:type="pct"/>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xml:space="preserve">二区 </w:t>
            </w:r>
            <w:r>
              <w:rPr>
                <w:rFonts w:hint="eastAsia" w:ascii="Times New Roman" w:hAnsi="Times New Roman" w:eastAsia="宋体" w:cs="Times New Roman"/>
                <w:sz w:val="28"/>
                <w:szCs w:val="28"/>
              </w:rPr>
              <w:t>45</w:t>
            </w:r>
            <w:r>
              <w:rPr>
                <w:rFonts w:hint="default" w:ascii="Times New Roman" w:hAnsi="Times New Roman" w:eastAsia="宋体" w:cs="Times New Roman"/>
                <w:sz w:val="28"/>
                <w:szCs w:val="28"/>
              </w:rPr>
              <w:t>分</w:t>
            </w:r>
          </w:p>
        </w:tc>
        <w:tc>
          <w:tcPr>
            <w:tcW w:w="1541" w:type="pct"/>
            <w:tcBorders>
              <w:top w:val="single" w:color="auto" w:sz="4" w:space="0"/>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xml:space="preserve">T2 </w:t>
            </w:r>
            <w:r>
              <w:rPr>
                <w:rFonts w:hint="eastAsia" w:ascii="Times New Roman" w:hAnsi="Times New Roman" w:eastAsia="宋体" w:cs="Times New Roman"/>
                <w:sz w:val="28"/>
                <w:szCs w:val="28"/>
              </w:rPr>
              <w:t>22.5</w:t>
            </w:r>
            <w:r>
              <w:rPr>
                <w:rFonts w:hint="default" w:ascii="Times New Roman" w:hAnsi="Times New Roman" w:eastAsia="宋体" w:cs="Times New Roman"/>
                <w:sz w:val="28"/>
                <w:szCs w:val="28"/>
              </w:rPr>
              <w:t>分</w:t>
            </w:r>
          </w:p>
        </w:tc>
        <w:tc>
          <w:tcPr>
            <w:tcW w:w="1500" w:type="pct"/>
            <w:vMerge w:val="continue"/>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6" w:hRule="atLeast"/>
        </w:trPr>
        <w:tc>
          <w:tcPr>
            <w:tcW w:w="1960" w:type="pct"/>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xml:space="preserve">三区 </w:t>
            </w:r>
            <w:r>
              <w:rPr>
                <w:rFonts w:hint="eastAsia" w:ascii="Times New Roman" w:hAnsi="Times New Roman" w:eastAsia="宋体" w:cs="Times New Roman"/>
                <w:sz w:val="28"/>
                <w:szCs w:val="28"/>
              </w:rPr>
              <w:t>22.5</w:t>
            </w:r>
            <w:r>
              <w:rPr>
                <w:rFonts w:hint="default" w:ascii="Times New Roman" w:hAnsi="Times New Roman" w:eastAsia="宋体" w:cs="Times New Roman"/>
                <w:sz w:val="28"/>
                <w:szCs w:val="28"/>
              </w:rPr>
              <w:t>分</w:t>
            </w:r>
          </w:p>
        </w:tc>
        <w:tc>
          <w:tcPr>
            <w:tcW w:w="1541" w:type="pct"/>
            <w:tcBorders>
              <w:top w:val="single" w:color="auto" w:sz="4" w:space="0"/>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xml:space="preserve">T3 </w:t>
            </w:r>
            <w:r>
              <w:rPr>
                <w:rFonts w:hint="eastAsia" w:ascii="Times New Roman" w:hAnsi="Times New Roman" w:eastAsia="宋体" w:cs="Times New Roman"/>
                <w:sz w:val="28"/>
                <w:szCs w:val="28"/>
              </w:rPr>
              <w:t>13.5</w:t>
            </w:r>
            <w:r>
              <w:rPr>
                <w:rFonts w:hint="default" w:ascii="Times New Roman" w:hAnsi="Times New Roman" w:eastAsia="宋体" w:cs="Times New Roman"/>
                <w:sz w:val="28"/>
                <w:szCs w:val="28"/>
              </w:rPr>
              <w:t>分</w:t>
            </w:r>
          </w:p>
        </w:tc>
        <w:tc>
          <w:tcPr>
            <w:tcW w:w="1500" w:type="pct"/>
            <w:vMerge w:val="continue"/>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sz w:val="28"/>
                <w:szCs w:val="2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5" w:hRule="atLeast"/>
        </w:trPr>
        <w:tc>
          <w:tcPr>
            <w:tcW w:w="1960" w:type="pct"/>
            <w:tcBorders>
              <w:top w:val="single" w:color="auto" w:sz="4" w:space="0"/>
              <w:left w:val="single" w:color="auto" w:sz="4" w:space="0"/>
              <w:bottom w:val="single" w:color="auto" w:sz="4" w:space="0"/>
              <w:right w:val="single" w:color="auto" w:sz="4" w:space="0"/>
            </w:tcBorders>
            <w:noWrap/>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8"/>
                <w:szCs w:val="28"/>
              </w:rPr>
            </w:pPr>
            <w:r>
              <w:rPr>
                <w:rFonts w:hint="default" w:ascii="Times New Roman" w:hAnsi="Times New Roman" w:eastAsia="宋体" w:cs="Times New Roman"/>
                <w:sz w:val="28"/>
                <w:szCs w:val="28"/>
              </w:rPr>
              <w:t xml:space="preserve">四区 </w:t>
            </w:r>
            <w:r>
              <w:rPr>
                <w:rFonts w:hint="eastAsia" w:ascii="Times New Roman" w:hAnsi="Times New Roman" w:eastAsia="宋体" w:cs="Times New Roman"/>
                <w:sz w:val="28"/>
                <w:szCs w:val="28"/>
              </w:rPr>
              <w:t>11.25</w:t>
            </w:r>
            <w:r>
              <w:rPr>
                <w:rFonts w:hint="default" w:ascii="Times New Roman" w:hAnsi="Times New Roman" w:eastAsia="宋体" w:cs="Times New Roman"/>
                <w:sz w:val="28"/>
                <w:szCs w:val="28"/>
              </w:rPr>
              <w:t>分</w:t>
            </w:r>
          </w:p>
        </w:tc>
        <w:tc>
          <w:tcPr>
            <w:tcW w:w="1541" w:type="pct"/>
            <w:tcBorders>
              <w:top w:val="single" w:color="auto" w:sz="4" w:space="0"/>
              <w:left w:val="nil"/>
              <w:bottom w:val="single" w:color="auto" w:sz="4" w:space="0"/>
              <w:right w:val="single" w:color="auto" w:sz="4" w:space="0"/>
            </w:tcBorders>
            <w:noWrap/>
            <w:vAlign w:val="center"/>
          </w:tcPr>
          <w:p>
            <w:pPr>
              <w:keepNext w:val="0"/>
              <w:keepLines w:val="0"/>
              <w:suppressLineNumbers w:val="0"/>
              <w:spacing w:before="0" w:beforeAutospacing="0" w:after="0" w:afterAutospacing="0" w:line="360" w:lineRule="auto"/>
              <w:ind w:left="0" w:right="0"/>
              <w:jc w:val="center"/>
              <w:rPr>
                <w:rFonts w:hint="default" w:ascii="Times New Roman" w:hAnsi="Times New Roman" w:eastAsia="宋体" w:cs="Times New Roman"/>
                <w:sz w:val="28"/>
                <w:szCs w:val="28"/>
              </w:rPr>
            </w:pPr>
          </w:p>
        </w:tc>
        <w:tc>
          <w:tcPr>
            <w:tcW w:w="1500" w:type="pct"/>
            <w:vMerge w:val="continue"/>
            <w:tcBorders>
              <w:top w:val="nil"/>
              <w:left w:val="nil"/>
              <w:bottom w:val="single" w:color="auto" w:sz="4" w:space="0"/>
              <w:right w:val="single" w:color="auto" w:sz="4" w:space="0"/>
            </w:tcBorders>
            <w:vAlign w:val="center"/>
          </w:tcPr>
          <w:p>
            <w:pPr>
              <w:keepNext w:val="0"/>
              <w:keepLines w:val="0"/>
              <w:widowControl/>
              <w:suppressLineNumbers w:val="0"/>
              <w:spacing w:before="0" w:beforeAutospacing="0" w:after="0" w:afterAutospacing="0"/>
              <w:ind w:left="0" w:right="0"/>
              <w:jc w:val="left"/>
              <w:rPr>
                <w:rFonts w:hint="default" w:ascii="Times New Roman" w:hAnsi="Times New Roman" w:eastAsia="宋体" w:cs="Times New Roman"/>
                <w:sz w:val="28"/>
                <w:szCs w:val="28"/>
              </w:rPr>
            </w:pPr>
          </w:p>
        </w:tc>
      </w:tr>
    </w:tbl>
    <w:p>
      <w:pPr>
        <w:spacing w:line="360" w:lineRule="auto"/>
        <w:ind w:firstLine="600" w:firstLineChars="250"/>
        <w:rPr>
          <w:rFonts w:hint="eastAsia" w:ascii="宋体" w:hAnsi="宋体" w:cs="宋体"/>
          <w:sz w:val="24"/>
        </w:rPr>
      </w:pPr>
    </w:p>
    <w:p>
      <w:pPr>
        <w:widowControl/>
        <w:numPr>
          <w:ilvl w:val="0"/>
          <w:numId w:val="3"/>
        </w:numPr>
        <w:spacing w:line="360" w:lineRule="auto"/>
        <w:ind w:left="70" w:leftChars="0" w:firstLine="560" w:firstLineChars="0"/>
        <w:jc w:val="left"/>
        <w:rPr>
          <w:rFonts w:ascii="Times New Roman" w:hAnsi="Times New Roman" w:eastAsia="宋体" w:cs="Times New Roman"/>
          <w:kern w:val="0"/>
          <w:sz w:val="28"/>
          <w:szCs w:val="28"/>
          <w:shd w:val="clear" w:color="auto" w:fill="FFFFFF"/>
        </w:rPr>
      </w:pPr>
      <w:r>
        <w:rPr>
          <w:rFonts w:ascii="Times New Roman" w:hAnsi="Times New Roman" w:eastAsia="宋体" w:cs="Times New Roman"/>
          <w:kern w:val="0"/>
          <w:sz w:val="28"/>
          <w:szCs w:val="28"/>
          <w:shd w:val="clear" w:color="auto" w:fill="FFFFFF"/>
        </w:rPr>
        <w:t>专利：发明专利</w:t>
      </w:r>
      <w:r>
        <w:rPr>
          <w:rFonts w:hint="eastAsia" w:ascii="Times New Roman" w:hAnsi="Times New Roman" w:eastAsia="宋体" w:cs="Times New Roman"/>
          <w:kern w:val="0"/>
          <w:sz w:val="28"/>
          <w:szCs w:val="28"/>
          <w:highlight w:val="yellow"/>
          <w:shd w:val="clear" w:color="auto" w:fill="FFFFFF"/>
        </w:rPr>
        <w:t>45</w:t>
      </w:r>
      <w:r>
        <w:rPr>
          <w:rFonts w:ascii="Times New Roman" w:hAnsi="Times New Roman" w:eastAsia="宋体" w:cs="Times New Roman"/>
          <w:kern w:val="0"/>
          <w:sz w:val="28"/>
          <w:szCs w:val="28"/>
          <w:shd w:val="clear" w:color="auto" w:fill="FFFFFF"/>
        </w:rPr>
        <w:t>分；实用新型专利（软件专利）</w:t>
      </w:r>
      <w:r>
        <w:rPr>
          <w:rFonts w:hint="eastAsia" w:ascii="Times New Roman" w:hAnsi="Times New Roman" w:eastAsia="宋体" w:cs="Times New Roman"/>
          <w:kern w:val="0"/>
          <w:sz w:val="28"/>
          <w:szCs w:val="28"/>
          <w:highlight w:val="yellow"/>
          <w:shd w:val="clear" w:color="auto" w:fill="FFFFFF"/>
        </w:rPr>
        <w:t>3</w:t>
      </w:r>
      <w:r>
        <w:rPr>
          <w:rFonts w:ascii="Times New Roman" w:hAnsi="Times New Roman" w:eastAsia="宋体" w:cs="Times New Roman"/>
          <w:kern w:val="0"/>
          <w:sz w:val="28"/>
          <w:szCs w:val="28"/>
          <w:shd w:val="clear" w:color="auto" w:fill="FFFFFF"/>
        </w:rPr>
        <w:t>分；外观专利</w:t>
      </w:r>
      <w:r>
        <w:rPr>
          <w:rFonts w:hint="eastAsia" w:ascii="Times New Roman" w:hAnsi="Times New Roman" w:eastAsia="宋体" w:cs="Times New Roman"/>
          <w:kern w:val="0"/>
          <w:sz w:val="28"/>
          <w:szCs w:val="28"/>
          <w:highlight w:val="yellow"/>
          <w:shd w:val="clear" w:color="auto" w:fill="FFFFFF"/>
        </w:rPr>
        <w:t>3</w:t>
      </w:r>
      <w:r>
        <w:rPr>
          <w:rFonts w:ascii="Times New Roman" w:hAnsi="Times New Roman" w:eastAsia="宋体" w:cs="Times New Roman"/>
          <w:kern w:val="0"/>
          <w:sz w:val="28"/>
          <w:szCs w:val="28"/>
          <w:shd w:val="clear" w:color="auto" w:fill="FFFFFF"/>
        </w:rPr>
        <w:t>分。（只计前四名，第一100%，第二75%，第三50%，第四25%）</w:t>
      </w:r>
    </w:p>
    <w:p>
      <w:pPr>
        <w:widowControl/>
        <w:numPr>
          <w:ilvl w:val="0"/>
          <w:numId w:val="3"/>
        </w:numPr>
        <w:spacing w:line="360" w:lineRule="auto"/>
        <w:ind w:left="70" w:leftChars="0" w:firstLine="560" w:firstLineChars="0"/>
        <w:jc w:val="left"/>
        <w:rPr>
          <w:rFonts w:hint="eastAsia" w:ascii="宋体" w:hAnsi="宋体" w:cs="宋体"/>
          <w:kern w:val="0"/>
          <w:sz w:val="24"/>
          <w:shd w:val="clear" w:color="auto" w:fill="FFFFFF"/>
          <w:lang w:bidi="ar"/>
        </w:rPr>
      </w:pPr>
      <w:r>
        <w:rPr>
          <w:rFonts w:ascii="Times New Roman" w:hAnsi="Times New Roman" w:eastAsia="宋体" w:cs="Times New Roman"/>
          <w:color w:val="000000"/>
          <w:kern w:val="0"/>
          <w:sz w:val="28"/>
          <w:szCs w:val="28"/>
        </w:rPr>
        <w:t>获得省部级以上科技成果奖视实际情况加分</w:t>
      </w:r>
      <w:r>
        <w:rPr>
          <w:rFonts w:hint="eastAsia" w:ascii="Times New Roman" w:hAnsi="Times New Roman" w:eastAsia="宋体" w:cs="Times New Roman"/>
          <w:color w:val="000000"/>
          <w:kern w:val="0"/>
          <w:sz w:val="28"/>
          <w:szCs w:val="28"/>
        </w:rPr>
        <w:t>50-90不等</w:t>
      </w:r>
      <w:r>
        <w:rPr>
          <w:rFonts w:ascii="Times New Roman" w:hAnsi="Times New Roman" w:eastAsia="宋体" w:cs="Times New Roman"/>
          <w:color w:val="000000"/>
          <w:kern w:val="0"/>
          <w:sz w:val="28"/>
          <w:szCs w:val="28"/>
        </w:rPr>
        <w:t>。</w:t>
      </w:r>
    </w:p>
    <w:p>
      <w:pPr>
        <w:widowControl/>
        <w:numPr>
          <w:ilvl w:val="0"/>
          <w:numId w:val="3"/>
        </w:numPr>
        <w:spacing w:line="360" w:lineRule="auto"/>
        <w:ind w:left="70" w:leftChars="0" w:firstLine="560" w:firstLineChars="0"/>
        <w:jc w:val="left"/>
        <w:rPr>
          <w:rFonts w:hint="eastAsia" w:ascii="宋体" w:hAnsi="宋体" w:cs="宋体"/>
          <w:kern w:val="0"/>
          <w:sz w:val="24"/>
          <w:shd w:val="clear" w:color="auto" w:fill="FFFFFF"/>
          <w:lang w:bidi="ar"/>
        </w:rPr>
      </w:pPr>
      <w:r>
        <w:rPr>
          <w:rFonts w:hint="eastAsia" w:ascii="宋体" w:hAnsi="宋体" w:cs="宋体"/>
          <w:kern w:val="0"/>
          <w:sz w:val="24"/>
          <w:shd w:val="clear" w:color="auto" w:fill="FFFFFF"/>
          <w:lang w:bidi="ar"/>
        </w:rPr>
        <w:t>竞赛：国家级一等奖50分、二等奖40分、三等奖30分；省部级一等奖40分、二等奖30分、三等奖20分；校级一等奖15分、二等奖10分、三等奖5分。（只计前五名，第一100%，第二75%，第三50%，第四25%，第五1</w:t>
      </w:r>
      <w:r>
        <w:rPr>
          <w:rFonts w:ascii="宋体" w:hAnsi="宋体" w:cs="宋体"/>
          <w:kern w:val="0"/>
          <w:sz w:val="24"/>
          <w:shd w:val="clear" w:color="auto" w:fill="FFFFFF"/>
          <w:lang w:bidi="ar"/>
        </w:rPr>
        <w:t>5%</w:t>
      </w:r>
      <w:r>
        <w:rPr>
          <w:rFonts w:hint="eastAsia" w:ascii="宋体" w:hAnsi="宋体" w:cs="宋体"/>
          <w:kern w:val="0"/>
          <w:sz w:val="24"/>
          <w:shd w:val="clear" w:color="auto" w:fill="FFFFFF"/>
          <w:lang w:bidi="ar"/>
        </w:rPr>
        <w:t>）</w:t>
      </w:r>
    </w:p>
    <w:p>
      <w:pPr>
        <w:ind w:firstLine="560" w:firstLineChars="200"/>
        <w:rPr>
          <w:rFonts w:ascii="Times New Roman" w:hAnsi="Times New Roman" w:eastAsia="宋体" w:cs="Times New Roman"/>
          <w:color w:val="000000"/>
          <w:kern w:val="0"/>
          <w:sz w:val="28"/>
          <w:szCs w:val="28"/>
        </w:rPr>
      </w:pPr>
    </w:p>
    <w:p>
      <w:pPr>
        <w:rPr>
          <w:rFonts w:ascii="Times New Roman" w:hAnsi="Times New Roman" w:eastAsia="宋体" w:cs="Times New Roman"/>
          <w:sz w:val="28"/>
          <w:szCs w:val="28"/>
        </w:rPr>
      </w:pPr>
      <w:r>
        <w:rPr>
          <w:rFonts w:ascii="Times New Roman" w:hAnsi="Times New Roman" w:eastAsia="宋体" w:cs="Times New Roman"/>
          <w:b/>
          <w:color w:val="000000"/>
          <w:kern w:val="0"/>
          <w:sz w:val="28"/>
          <w:szCs w:val="28"/>
        </w:rPr>
        <w:t>相关说明：</w:t>
      </w:r>
      <w:r>
        <w:rPr>
          <w:rFonts w:ascii="Times New Roman" w:hAnsi="Times New Roman" w:eastAsia="宋体" w:cs="Times New Roman"/>
          <w:sz w:val="28"/>
          <w:szCs w:val="28"/>
        </w:rPr>
        <w:t>发表</w:t>
      </w:r>
      <w:r>
        <w:rPr>
          <w:rFonts w:hint="eastAsia" w:ascii="Times New Roman" w:hAnsi="Times New Roman" w:eastAsia="宋体" w:cs="Times New Roman"/>
          <w:sz w:val="28"/>
          <w:szCs w:val="28"/>
          <w:highlight w:val="yellow"/>
        </w:rPr>
        <w:t>中文</w:t>
      </w:r>
      <w:r>
        <w:rPr>
          <w:rFonts w:ascii="Times New Roman" w:hAnsi="Times New Roman" w:eastAsia="宋体" w:cs="Times New Roman"/>
          <w:sz w:val="28"/>
          <w:szCs w:val="28"/>
          <w:highlight w:val="yellow"/>
        </w:rPr>
        <w:t>论文必须见刊</w:t>
      </w:r>
      <w:r>
        <w:rPr>
          <w:rFonts w:ascii="Times New Roman" w:hAnsi="Times New Roman" w:eastAsia="宋体" w:cs="Times New Roman"/>
          <w:sz w:val="28"/>
          <w:szCs w:val="28"/>
        </w:rPr>
        <w:t>，SCI论文必须有检索报告，学生为第一作者或通讯作者，并与本研究方向相关，共同一作（指导教师排名第一，学生排名第二按50%计算分值）、第二位作者不加分；SCI分区、</w:t>
      </w:r>
      <w:r>
        <w:rPr>
          <w:rFonts w:hint="eastAsia" w:ascii="Times New Roman" w:hAnsi="Times New Roman" w:eastAsia="宋体" w:cs="Times New Roman"/>
          <w:sz w:val="28"/>
          <w:szCs w:val="28"/>
        </w:rPr>
        <w:t>高质量期刊</w:t>
      </w:r>
      <w:r>
        <w:rPr>
          <w:rFonts w:ascii="Times New Roman" w:hAnsi="Times New Roman" w:eastAsia="宋体" w:cs="Times New Roman"/>
          <w:sz w:val="28"/>
          <w:szCs w:val="28"/>
        </w:rPr>
        <w:t>按照学校科技处认定办法认定</w:t>
      </w:r>
      <w:r>
        <w:rPr>
          <w:rFonts w:hint="eastAsia" w:ascii="Times New Roman" w:hAnsi="Times New Roman" w:eastAsia="宋体" w:cs="Times New Roman"/>
          <w:sz w:val="28"/>
          <w:szCs w:val="28"/>
        </w:rPr>
        <w:t>。（详见长江大学自然科学学术类高质量期刊（中国期刊）分级目录（</w:t>
      </w:r>
      <w:r>
        <w:rPr>
          <w:rFonts w:ascii="Times New Roman" w:hAnsi="Times New Roman" w:eastAsia="宋体" w:cs="Times New Roman"/>
          <w:sz w:val="28"/>
          <w:szCs w:val="28"/>
        </w:rPr>
        <w:t>2021</w:t>
      </w:r>
      <w:r>
        <w:rPr>
          <w:rFonts w:hint="eastAsia" w:ascii="Times New Roman" w:hAnsi="Times New Roman" w:eastAsia="宋体" w:cs="Times New Roman"/>
          <w:sz w:val="28"/>
          <w:szCs w:val="28"/>
        </w:rPr>
        <w:t>版））。</w:t>
      </w:r>
    </w:p>
    <w:p>
      <w:pPr>
        <w:ind w:firstLine="480" w:firstLineChars="200"/>
        <w:rPr>
          <w:rFonts w:ascii="宋体" w:hAnsi="宋体" w:cs="宋体"/>
          <w:sz w:val="24"/>
        </w:rPr>
      </w:pPr>
    </w:p>
    <w:p>
      <w:pPr>
        <w:adjustRightInd w:val="0"/>
        <w:ind w:firstLine="482" w:firstLineChars="200"/>
        <w:rPr>
          <w:rFonts w:ascii="宋体" w:hAnsi="宋体" w:cs="宋体"/>
          <w:b/>
          <w:bCs/>
          <w:sz w:val="24"/>
        </w:rPr>
      </w:pPr>
      <w:r>
        <w:rPr>
          <w:rFonts w:hint="eastAsia" w:ascii="宋体" w:hAnsi="宋体" w:cs="宋体"/>
          <w:b/>
          <w:bCs/>
          <w:sz w:val="24"/>
        </w:rPr>
        <w:t>B.学术活动</w:t>
      </w:r>
    </w:p>
    <w:tbl>
      <w:tblPr>
        <w:tblStyle w:val="5"/>
        <w:tblpPr w:leftFromText="180" w:rightFromText="180" w:vertAnchor="text" w:horzAnchor="margin" w:tblpXSpec="center" w:tblpY="146"/>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203"/>
        <w:gridCol w:w="231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3639" w:type="pct"/>
            <w:noWrap/>
            <w:vAlign w:val="center"/>
          </w:tcPr>
          <w:p>
            <w:pPr>
              <w:keepNext w:val="0"/>
              <w:keepLines w:val="0"/>
              <w:suppressLineNumbers w:val="0"/>
              <w:spacing w:before="0" w:beforeAutospacing="0" w:after="0" w:afterAutospacing="0"/>
              <w:ind w:left="0" w:right="0"/>
              <w:jc w:val="center"/>
              <w:rPr>
                <w:rFonts w:hint="default" w:ascii="宋体" w:hAnsi="宋体" w:cs="宋体"/>
                <w:b/>
                <w:szCs w:val="21"/>
              </w:rPr>
            </w:pPr>
            <w:r>
              <w:rPr>
                <w:rFonts w:hint="default" w:ascii="宋体" w:hAnsi="宋体" w:cs="宋体"/>
                <w:b/>
                <w:szCs w:val="21"/>
              </w:rPr>
              <w:t>项目</w:t>
            </w:r>
          </w:p>
        </w:tc>
        <w:tc>
          <w:tcPr>
            <w:tcW w:w="1360" w:type="pct"/>
            <w:noWrap/>
            <w:vAlign w:val="center"/>
          </w:tcPr>
          <w:p>
            <w:pPr>
              <w:keepNext w:val="0"/>
              <w:keepLines w:val="0"/>
              <w:suppressLineNumbers w:val="0"/>
              <w:spacing w:before="0" w:beforeAutospacing="0" w:after="0" w:afterAutospacing="0"/>
              <w:ind w:left="0" w:right="0"/>
              <w:jc w:val="center"/>
              <w:rPr>
                <w:rFonts w:hint="default" w:ascii="宋体" w:hAnsi="宋体" w:cs="宋体"/>
                <w:b/>
                <w:szCs w:val="21"/>
              </w:rPr>
            </w:pPr>
            <w:r>
              <w:rPr>
                <w:rFonts w:hint="default" w:ascii="宋体" w:hAnsi="宋体" w:cs="宋体"/>
                <w:b/>
                <w:szCs w:val="21"/>
              </w:rPr>
              <w:t>分值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3639" w:type="pct"/>
            <w:noWrap/>
            <w:vAlign w:val="center"/>
          </w:tcPr>
          <w:p>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 w:val="24"/>
              </w:rPr>
              <w:t>参加国际级学术论坛并做报告</w:t>
            </w:r>
          </w:p>
        </w:tc>
        <w:tc>
          <w:tcPr>
            <w:tcW w:w="1360" w:type="pct"/>
            <w:noWrap/>
            <w:vAlign w:val="center"/>
          </w:tcPr>
          <w:p>
            <w:pPr>
              <w:keepNext w:val="0"/>
              <w:keepLines w:val="0"/>
              <w:suppressLineNumbers w:val="0"/>
              <w:spacing w:before="0" w:beforeAutospacing="0" w:after="0" w:afterAutospacing="0"/>
              <w:ind w:left="0" w:right="0"/>
              <w:jc w:val="center"/>
              <w:rPr>
                <w:rFonts w:hint="default" w:ascii="宋体" w:hAnsi="宋体" w:cs="宋体"/>
                <w:szCs w:val="21"/>
              </w:rPr>
            </w:pPr>
            <w:r>
              <w:rPr>
                <w:rFonts w:hint="eastAsia" w:ascii="宋体" w:hAnsi="宋体" w:cs="宋体"/>
                <w:sz w:val="24"/>
              </w:rPr>
              <w:t>50分/次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3639" w:type="pct"/>
            <w:noWrap/>
            <w:vAlign w:val="center"/>
          </w:tcPr>
          <w:p>
            <w:pPr>
              <w:keepNext w:val="0"/>
              <w:keepLines w:val="0"/>
              <w:suppressLineNumbers w:val="0"/>
              <w:spacing w:before="0" w:beforeAutospacing="0" w:after="0" w:afterAutospacing="0"/>
              <w:ind w:left="0" w:right="0"/>
              <w:jc w:val="center"/>
              <w:rPr>
                <w:rFonts w:hint="eastAsia" w:ascii="宋体" w:hAnsi="宋体" w:cs="宋体"/>
                <w:sz w:val="24"/>
              </w:rPr>
            </w:pPr>
            <w:r>
              <w:rPr>
                <w:rFonts w:hint="eastAsia" w:ascii="宋体" w:hAnsi="宋体" w:cs="宋体"/>
                <w:sz w:val="24"/>
              </w:rPr>
              <w:t>参加国家级学术论坛并做报告</w:t>
            </w:r>
          </w:p>
        </w:tc>
        <w:tc>
          <w:tcPr>
            <w:tcW w:w="1360" w:type="pct"/>
            <w:noWrap/>
            <w:vAlign w:val="center"/>
          </w:tcPr>
          <w:p>
            <w:pPr>
              <w:keepNext w:val="0"/>
              <w:keepLines w:val="0"/>
              <w:suppressLineNumbers w:val="0"/>
              <w:spacing w:before="0" w:beforeAutospacing="0" w:after="0" w:afterAutospacing="0"/>
              <w:ind w:left="0" w:right="0"/>
              <w:jc w:val="center"/>
              <w:rPr>
                <w:rFonts w:hint="eastAsia" w:ascii="宋体" w:hAnsi="宋体" w:cs="宋体"/>
                <w:sz w:val="24"/>
              </w:rPr>
            </w:pPr>
            <w:r>
              <w:rPr>
                <w:rFonts w:hint="eastAsia" w:ascii="宋体" w:hAnsi="宋体" w:cs="宋体"/>
                <w:sz w:val="24"/>
              </w:rPr>
              <w:t>15分/次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3639" w:type="pct"/>
            <w:noWrap/>
            <w:vAlign w:val="center"/>
          </w:tcPr>
          <w:p>
            <w:pPr>
              <w:keepNext w:val="0"/>
              <w:keepLines w:val="0"/>
              <w:suppressLineNumbers w:val="0"/>
              <w:spacing w:before="0" w:beforeAutospacing="0" w:after="0" w:afterAutospacing="0"/>
              <w:ind w:left="0" w:right="0"/>
              <w:jc w:val="center"/>
              <w:rPr>
                <w:rFonts w:hint="eastAsia" w:ascii="宋体" w:hAnsi="宋体" w:cs="宋体"/>
                <w:sz w:val="24"/>
              </w:rPr>
            </w:pPr>
            <w:r>
              <w:rPr>
                <w:rFonts w:hint="eastAsia" w:ascii="宋体" w:hAnsi="宋体" w:cs="宋体"/>
                <w:sz w:val="24"/>
              </w:rPr>
              <w:t>参加省部级学术论坛并做报告</w:t>
            </w:r>
          </w:p>
        </w:tc>
        <w:tc>
          <w:tcPr>
            <w:tcW w:w="1360" w:type="pct"/>
            <w:noWrap/>
            <w:vAlign w:val="center"/>
          </w:tcPr>
          <w:p>
            <w:pPr>
              <w:keepNext w:val="0"/>
              <w:keepLines w:val="0"/>
              <w:suppressLineNumbers w:val="0"/>
              <w:spacing w:before="0" w:beforeAutospacing="0" w:after="0" w:afterAutospacing="0"/>
              <w:ind w:left="0" w:right="0"/>
              <w:jc w:val="center"/>
              <w:rPr>
                <w:rFonts w:hint="eastAsia" w:ascii="宋体" w:hAnsi="宋体" w:cs="宋体"/>
                <w:sz w:val="24"/>
              </w:rPr>
            </w:pPr>
            <w:r>
              <w:rPr>
                <w:rFonts w:hint="eastAsia" w:ascii="宋体" w:hAnsi="宋体" w:cs="宋体"/>
                <w:sz w:val="24"/>
              </w:rPr>
              <w:t>5分/次</w:t>
            </w:r>
          </w:p>
        </w:tc>
      </w:tr>
    </w:tbl>
    <w:p>
      <w:pPr>
        <w:numPr>
          <w:ilvl w:val="0"/>
          <w:numId w:val="4"/>
        </w:numPr>
        <w:adjustRightInd w:val="0"/>
        <w:ind w:firstLine="482" w:firstLineChars="200"/>
        <w:rPr>
          <w:rFonts w:hint="eastAsia" w:ascii="宋体" w:hAnsi="宋体" w:cs="宋体"/>
          <w:b/>
          <w:bCs/>
          <w:sz w:val="24"/>
          <w:lang w:val="en-US" w:eastAsia="zh-CN"/>
        </w:rPr>
      </w:pPr>
      <w:r>
        <w:rPr>
          <w:rFonts w:hint="eastAsia" w:ascii="宋体" w:hAnsi="宋体" w:cs="宋体"/>
          <w:b/>
          <w:bCs/>
          <w:sz w:val="24"/>
          <w:lang w:val="en-US" w:eastAsia="zh-CN"/>
        </w:rPr>
        <w:t>其他奖励</w:t>
      </w:r>
    </w:p>
    <w:p>
      <w:pPr>
        <w:numPr>
          <w:ilvl w:val="0"/>
          <w:numId w:val="0"/>
        </w:numPr>
        <w:adjustRightInd w:val="0"/>
        <w:rPr>
          <w:rFonts w:hint="eastAsia" w:ascii="宋体" w:hAnsi="宋体" w:cs="宋体"/>
          <w:b/>
          <w:bCs/>
          <w:sz w:val="24"/>
          <w:lang w:val="en-US" w:eastAsia="zh-CN"/>
        </w:rPr>
      </w:pPr>
    </w:p>
    <w:p>
      <w:pPr>
        <w:numPr>
          <w:ilvl w:val="0"/>
          <w:numId w:val="0"/>
        </w:numPr>
        <w:adjustRightInd w:val="0"/>
        <w:rPr>
          <w:rFonts w:hint="eastAsia" w:ascii="宋体" w:hAnsi="宋体" w:cs="宋体"/>
          <w:b/>
          <w:bCs/>
          <w:sz w:val="24"/>
          <w:lang w:val="en-US" w:eastAsia="zh-CN"/>
        </w:rPr>
      </w:pPr>
    </w:p>
    <w:tbl>
      <w:tblPr>
        <w:tblStyle w:val="5"/>
        <w:tblpPr w:leftFromText="180" w:rightFromText="180" w:vertAnchor="text" w:horzAnchor="margin" w:tblpXSpec="center" w:tblpY="146"/>
        <w:tblOverlap w:val="never"/>
        <w:tblW w:w="5000"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134"/>
        <w:gridCol w:w="1328"/>
        <w:gridCol w:w="20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trPr>
        <w:tc>
          <w:tcPr>
            <w:tcW w:w="3012" w:type="pct"/>
            <w:noWrap/>
            <w:vAlign w:val="center"/>
          </w:tcPr>
          <w:p>
            <w:pPr>
              <w:keepNext w:val="0"/>
              <w:keepLines w:val="0"/>
              <w:suppressLineNumbers w:val="0"/>
              <w:spacing w:before="0" w:beforeAutospacing="0" w:after="0" w:afterAutospacing="0"/>
              <w:ind w:left="0" w:right="0"/>
              <w:jc w:val="center"/>
              <w:rPr>
                <w:rFonts w:hint="default" w:ascii="宋体" w:hAnsi="宋体" w:cs="宋体"/>
                <w:szCs w:val="21"/>
              </w:rPr>
            </w:pPr>
            <w:r>
              <w:rPr>
                <w:rFonts w:hint="default" w:ascii="宋体" w:hAnsi="宋体" w:cs="宋体"/>
                <w:szCs w:val="21"/>
              </w:rPr>
              <w:t>项目</w:t>
            </w:r>
          </w:p>
        </w:tc>
        <w:tc>
          <w:tcPr>
            <w:tcW w:w="779" w:type="pct"/>
            <w:noWrap/>
            <w:vAlign w:val="center"/>
          </w:tcPr>
          <w:p>
            <w:pPr>
              <w:keepNext w:val="0"/>
              <w:keepLines w:val="0"/>
              <w:suppressLineNumbers w:val="0"/>
              <w:spacing w:before="0" w:beforeAutospacing="0" w:after="0" w:afterAutospacing="0"/>
              <w:ind w:left="0" w:right="0"/>
              <w:jc w:val="center"/>
              <w:rPr>
                <w:rFonts w:hint="default" w:ascii="宋体" w:hAnsi="宋体" w:cs="宋体"/>
                <w:szCs w:val="21"/>
              </w:rPr>
            </w:pPr>
            <w:r>
              <w:rPr>
                <w:rFonts w:hint="default" w:ascii="宋体" w:hAnsi="宋体" w:cs="宋体"/>
                <w:szCs w:val="21"/>
              </w:rPr>
              <w:t>分值</w:t>
            </w:r>
          </w:p>
        </w:tc>
        <w:tc>
          <w:tcPr>
            <w:tcW w:w="1208" w:type="pct"/>
            <w:noWrap/>
            <w:vAlign w:val="center"/>
          </w:tcPr>
          <w:p>
            <w:pPr>
              <w:keepNext w:val="0"/>
              <w:keepLines w:val="0"/>
              <w:suppressLineNumbers w:val="0"/>
              <w:spacing w:before="0" w:beforeAutospacing="0" w:after="0" w:afterAutospacing="0"/>
              <w:ind w:left="0" w:right="0"/>
              <w:jc w:val="center"/>
              <w:rPr>
                <w:rFonts w:hint="default" w:ascii="宋体" w:hAnsi="宋体" w:cs="宋体"/>
                <w:szCs w:val="21"/>
              </w:rPr>
            </w:pPr>
            <w:r>
              <w:rPr>
                <w:rFonts w:hint="default" w:ascii="宋体" w:hAnsi="宋体" w:cs="宋体"/>
                <w:szCs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3012" w:type="pct"/>
            <w:noWrap/>
            <w:vAlign w:val="center"/>
          </w:tcPr>
          <w:p>
            <w:pPr>
              <w:keepNext w:val="0"/>
              <w:keepLines w:val="0"/>
              <w:suppressLineNumbers w:val="0"/>
              <w:spacing w:before="0" w:beforeAutospacing="0" w:after="0" w:afterAutospacing="0"/>
              <w:ind w:left="0" w:right="0"/>
              <w:jc w:val="center"/>
              <w:rPr>
                <w:rFonts w:hint="eastAsia" w:ascii="宋体" w:hAnsi="宋体" w:cs="宋体"/>
                <w:sz w:val="24"/>
              </w:rPr>
            </w:pPr>
            <w:r>
              <w:rPr>
                <w:rFonts w:hint="eastAsia" w:ascii="宋体" w:hAnsi="宋体" w:cs="宋体"/>
                <w:sz w:val="24"/>
              </w:rPr>
              <w:t>优秀研究生、优秀研究生干部、优秀共青团员、</w:t>
            </w:r>
          </w:p>
          <w:p>
            <w:pPr>
              <w:keepNext w:val="0"/>
              <w:keepLines w:val="0"/>
              <w:suppressLineNumbers w:val="0"/>
              <w:spacing w:before="0" w:beforeAutospacing="0" w:after="0" w:afterAutospacing="0"/>
              <w:ind w:left="0" w:leftChars="0" w:right="0" w:rightChars="0"/>
              <w:jc w:val="center"/>
              <w:rPr>
                <w:rFonts w:hint="default" w:ascii="宋体" w:hAnsi="宋体" w:cs="宋体" w:eastAsiaTheme="minorEastAsia"/>
                <w:kern w:val="2"/>
                <w:sz w:val="24"/>
                <w:szCs w:val="24"/>
                <w:lang w:val="en-US" w:eastAsia="zh-CN" w:bidi="ar-SA"/>
              </w:rPr>
            </w:pPr>
            <w:r>
              <w:rPr>
                <w:rFonts w:hint="eastAsia" w:ascii="宋体" w:hAnsi="宋体" w:cs="宋体"/>
                <w:sz w:val="24"/>
              </w:rPr>
              <w:t>优秀共产党员（校级/院级）</w:t>
            </w:r>
          </w:p>
        </w:tc>
        <w:tc>
          <w:tcPr>
            <w:tcW w:w="779" w:type="pct"/>
            <w:noWrap/>
            <w:vAlign w:val="center"/>
          </w:tcPr>
          <w:p>
            <w:pPr>
              <w:keepNext w:val="0"/>
              <w:keepLines w:val="0"/>
              <w:suppressLineNumbers w:val="0"/>
              <w:spacing w:before="0" w:beforeAutospacing="0" w:after="0" w:afterAutospacing="0"/>
              <w:ind w:left="0" w:leftChars="0" w:right="0" w:rightChars="0"/>
              <w:jc w:val="center"/>
              <w:rPr>
                <w:rFonts w:hint="default" w:ascii="宋体" w:hAnsi="宋体" w:cs="宋体" w:eastAsiaTheme="minorEastAsia"/>
                <w:kern w:val="2"/>
                <w:sz w:val="24"/>
                <w:szCs w:val="24"/>
                <w:lang w:val="en-US" w:eastAsia="zh-CN" w:bidi="ar-SA"/>
              </w:rPr>
            </w:pPr>
            <w:r>
              <w:rPr>
                <w:rFonts w:hint="eastAsia" w:ascii="宋体" w:hAnsi="宋体" w:cs="宋体"/>
                <w:sz w:val="24"/>
              </w:rPr>
              <w:t>20/10分</w:t>
            </w:r>
          </w:p>
        </w:tc>
        <w:tc>
          <w:tcPr>
            <w:tcW w:w="1208" w:type="pct"/>
            <w:noWrap/>
            <w:vAlign w:val="center"/>
          </w:tcPr>
          <w:p>
            <w:pPr>
              <w:keepNext w:val="0"/>
              <w:keepLines w:val="0"/>
              <w:suppressLineNumbers w:val="0"/>
              <w:spacing w:before="0" w:beforeAutospacing="0" w:after="0" w:afterAutospacing="0"/>
              <w:ind w:left="0" w:right="0"/>
              <w:jc w:val="center"/>
              <w:rPr>
                <w:rFonts w:hint="default"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59" w:hRule="atLeast"/>
        </w:trPr>
        <w:tc>
          <w:tcPr>
            <w:tcW w:w="3012" w:type="pct"/>
            <w:noWrap/>
            <w:vAlign w:val="center"/>
          </w:tcPr>
          <w:p>
            <w:pPr>
              <w:keepNext w:val="0"/>
              <w:keepLines w:val="0"/>
              <w:suppressLineNumbers w:val="0"/>
              <w:spacing w:before="0" w:beforeAutospacing="0" w:after="0" w:afterAutospacing="0"/>
              <w:ind w:left="0" w:leftChars="0" w:right="0" w:rightChars="0"/>
              <w:jc w:val="center"/>
              <w:rPr>
                <w:rFonts w:hint="eastAsia" w:ascii="宋体" w:hAnsi="宋体" w:cs="宋体" w:eastAsiaTheme="minorEastAsia"/>
                <w:kern w:val="2"/>
                <w:sz w:val="24"/>
                <w:szCs w:val="24"/>
                <w:lang w:val="en-US" w:eastAsia="zh-CN" w:bidi="ar-SA"/>
              </w:rPr>
            </w:pPr>
            <w:r>
              <w:rPr>
                <w:rFonts w:hint="eastAsia" w:ascii="宋体" w:hAnsi="宋体" w:cs="宋体"/>
                <w:sz w:val="24"/>
              </w:rPr>
              <w:t>通过CET6英语考试</w:t>
            </w:r>
          </w:p>
        </w:tc>
        <w:tc>
          <w:tcPr>
            <w:tcW w:w="779" w:type="pct"/>
            <w:noWrap/>
            <w:vAlign w:val="center"/>
          </w:tcPr>
          <w:p>
            <w:pPr>
              <w:keepNext w:val="0"/>
              <w:keepLines w:val="0"/>
              <w:suppressLineNumbers w:val="0"/>
              <w:spacing w:before="0" w:beforeAutospacing="0" w:after="0" w:afterAutospacing="0"/>
              <w:ind w:left="0" w:leftChars="0" w:right="0" w:rightChars="0"/>
              <w:jc w:val="center"/>
              <w:rPr>
                <w:rFonts w:hint="eastAsia" w:ascii="宋体" w:hAnsi="宋体" w:cs="宋体" w:eastAsiaTheme="minorEastAsia"/>
                <w:kern w:val="2"/>
                <w:sz w:val="24"/>
                <w:szCs w:val="24"/>
                <w:lang w:val="en-US" w:eastAsia="zh-CN" w:bidi="ar-SA"/>
              </w:rPr>
            </w:pPr>
            <w:r>
              <w:rPr>
                <w:rFonts w:hint="eastAsia" w:ascii="宋体" w:hAnsi="宋体" w:cs="宋体"/>
                <w:sz w:val="24"/>
              </w:rPr>
              <w:t>10分</w:t>
            </w:r>
          </w:p>
        </w:tc>
        <w:tc>
          <w:tcPr>
            <w:tcW w:w="1208" w:type="pct"/>
            <w:noWrap/>
            <w:vAlign w:val="center"/>
          </w:tcPr>
          <w:p>
            <w:pPr>
              <w:keepNext w:val="0"/>
              <w:keepLines w:val="0"/>
              <w:suppressLineNumbers w:val="0"/>
              <w:spacing w:before="0" w:beforeAutospacing="0" w:after="0" w:afterAutospacing="0"/>
              <w:ind w:left="0" w:right="0"/>
              <w:jc w:val="center"/>
              <w:rPr>
                <w:rFonts w:hint="default"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3012" w:type="pct"/>
            <w:noWrap/>
            <w:vAlign w:val="center"/>
          </w:tcPr>
          <w:p>
            <w:pPr>
              <w:keepNext w:val="0"/>
              <w:keepLines w:val="0"/>
              <w:suppressLineNumbers w:val="0"/>
              <w:spacing w:before="0" w:beforeAutospacing="0" w:after="0" w:afterAutospacing="0"/>
              <w:ind w:left="0" w:right="0"/>
              <w:jc w:val="center"/>
              <w:rPr>
                <w:rFonts w:hint="eastAsia" w:ascii="宋体" w:hAnsi="宋体" w:cs="宋体"/>
                <w:sz w:val="24"/>
              </w:rPr>
            </w:pPr>
            <w:r>
              <w:rPr>
                <w:rFonts w:hint="eastAsia" w:ascii="宋体" w:hAnsi="宋体" w:cs="宋体"/>
                <w:sz w:val="24"/>
              </w:rPr>
              <w:t>参加由学校或者学院组织的研究生体育竞赛项目</w:t>
            </w:r>
          </w:p>
        </w:tc>
        <w:tc>
          <w:tcPr>
            <w:tcW w:w="779" w:type="pct"/>
            <w:noWrap/>
            <w:vAlign w:val="center"/>
          </w:tcPr>
          <w:p>
            <w:pPr>
              <w:keepNext w:val="0"/>
              <w:keepLines w:val="0"/>
              <w:suppressLineNumbers w:val="0"/>
              <w:spacing w:before="0" w:beforeAutospacing="0" w:after="0" w:afterAutospacing="0"/>
              <w:ind w:left="0" w:right="0"/>
              <w:jc w:val="center"/>
              <w:rPr>
                <w:rFonts w:hint="eastAsia" w:ascii="宋体" w:hAnsi="宋体" w:cs="宋体"/>
                <w:sz w:val="24"/>
              </w:rPr>
            </w:pPr>
            <w:r>
              <w:rPr>
                <w:rFonts w:hint="eastAsia" w:ascii="宋体" w:hAnsi="宋体" w:cs="宋体"/>
                <w:sz w:val="24"/>
              </w:rPr>
              <w:t>10分/项</w:t>
            </w:r>
          </w:p>
        </w:tc>
        <w:tc>
          <w:tcPr>
            <w:tcW w:w="1208" w:type="pct"/>
            <w:noWrap/>
            <w:vAlign w:val="center"/>
          </w:tcPr>
          <w:p>
            <w:pPr>
              <w:keepNext w:val="0"/>
              <w:keepLines w:val="0"/>
              <w:suppressLineNumbers w:val="0"/>
              <w:spacing w:before="0" w:beforeAutospacing="0" w:after="0" w:afterAutospacing="0"/>
              <w:ind w:left="0" w:right="0"/>
              <w:jc w:val="center"/>
              <w:rPr>
                <w:rFonts w:hint="default"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3012" w:type="pct"/>
            <w:noWrap/>
            <w:vAlign w:val="center"/>
          </w:tcPr>
          <w:p>
            <w:pPr>
              <w:keepNext w:val="0"/>
              <w:keepLines w:val="0"/>
              <w:suppressLineNumbers w:val="0"/>
              <w:spacing w:before="0" w:beforeAutospacing="0" w:after="0" w:afterAutospacing="0"/>
              <w:ind w:left="0" w:right="0"/>
              <w:jc w:val="center"/>
              <w:rPr>
                <w:rFonts w:hint="eastAsia" w:ascii="宋体" w:hAnsi="宋体" w:cs="宋体"/>
                <w:sz w:val="24"/>
              </w:rPr>
            </w:pPr>
            <w:r>
              <w:rPr>
                <w:rFonts w:hint="eastAsia" w:ascii="宋体" w:hAnsi="宋体" w:cs="宋体"/>
                <w:sz w:val="24"/>
              </w:rPr>
              <w:t>担任班干部/研究生会职务</w:t>
            </w:r>
          </w:p>
        </w:tc>
        <w:tc>
          <w:tcPr>
            <w:tcW w:w="779" w:type="pct"/>
            <w:noWrap/>
            <w:vAlign w:val="center"/>
          </w:tcPr>
          <w:p>
            <w:pPr>
              <w:keepNext w:val="0"/>
              <w:keepLines w:val="0"/>
              <w:suppressLineNumbers w:val="0"/>
              <w:spacing w:before="0" w:beforeAutospacing="0" w:after="0" w:afterAutospacing="0"/>
              <w:ind w:left="0" w:right="0"/>
              <w:jc w:val="center"/>
              <w:rPr>
                <w:rFonts w:hint="eastAsia" w:ascii="宋体" w:hAnsi="宋体" w:cs="宋体"/>
                <w:sz w:val="24"/>
              </w:rPr>
            </w:pPr>
            <w:r>
              <w:rPr>
                <w:rFonts w:hint="eastAsia" w:ascii="宋体" w:hAnsi="宋体" w:cs="宋体"/>
                <w:sz w:val="24"/>
              </w:rPr>
              <w:t>20分/学期</w:t>
            </w:r>
          </w:p>
        </w:tc>
        <w:tc>
          <w:tcPr>
            <w:tcW w:w="1208" w:type="pct"/>
            <w:noWrap/>
            <w:vAlign w:val="center"/>
          </w:tcPr>
          <w:p>
            <w:pPr>
              <w:keepNext w:val="0"/>
              <w:keepLines w:val="0"/>
              <w:suppressLineNumbers w:val="0"/>
              <w:spacing w:before="0" w:beforeAutospacing="0" w:after="0" w:afterAutospacing="0"/>
              <w:ind w:left="0" w:right="0"/>
              <w:jc w:val="center"/>
              <w:rPr>
                <w:rFonts w:hint="default"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3012" w:type="pct"/>
            <w:noWrap/>
            <w:vAlign w:val="center"/>
          </w:tcPr>
          <w:p>
            <w:pPr>
              <w:keepNext w:val="0"/>
              <w:keepLines w:val="0"/>
              <w:suppressLineNumbers w:val="0"/>
              <w:spacing w:before="0" w:beforeAutospacing="0" w:after="0" w:afterAutospacing="0"/>
              <w:ind w:left="0" w:right="0"/>
              <w:jc w:val="center"/>
              <w:rPr>
                <w:rFonts w:hint="eastAsia" w:ascii="宋体" w:hAnsi="宋体" w:cs="宋体"/>
                <w:sz w:val="24"/>
              </w:rPr>
            </w:pPr>
            <w:r>
              <w:rPr>
                <w:rFonts w:hint="eastAsia" w:ascii="宋体" w:hAnsi="宋体" w:cs="宋体"/>
                <w:sz w:val="24"/>
              </w:rPr>
              <w:t>辅导员助理</w:t>
            </w:r>
          </w:p>
        </w:tc>
        <w:tc>
          <w:tcPr>
            <w:tcW w:w="779" w:type="pct"/>
            <w:noWrap/>
            <w:vAlign w:val="center"/>
          </w:tcPr>
          <w:p>
            <w:pPr>
              <w:keepNext w:val="0"/>
              <w:keepLines w:val="0"/>
              <w:suppressLineNumbers w:val="0"/>
              <w:spacing w:before="0" w:beforeAutospacing="0" w:after="0" w:afterAutospacing="0"/>
              <w:ind w:left="0" w:right="0"/>
              <w:jc w:val="center"/>
              <w:rPr>
                <w:rFonts w:hint="eastAsia" w:ascii="宋体" w:hAnsi="宋体" w:cs="宋体"/>
                <w:sz w:val="24"/>
              </w:rPr>
            </w:pPr>
            <w:r>
              <w:rPr>
                <w:rFonts w:hint="eastAsia" w:ascii="宋体" w:hAnsi="宋体" w:cs="宋体"/>
                <w:sz w:val="24"/>
              </w:rPr>
              <w:t>25分/学期</w:t>
            </w:r>
          </w:p>
        </w:tc>
        <w:tc>
          <w:tcPr>
            <w:tcW w:w="1208" w:type="pct"/>
            <w:vMerge w:val="restart"/>
            <w:noWrap/>
            <w:vAlign w:val="center"/>
          </w:tcPr>
          <w:p>
            <w:pPr>
              <w:keepNext w:val="0"/>
              <w:keepLines w:val="0"/>
              <w:suppressLineNumbers w:val="0"/>
              <w:spacing w:before="0" w:beforeAutospacing="0" w:after="0" w:afterAutospacing="0"/>
              <w:ind w:left="0" w:right="0"/>
              <w:jc w:val="center"/>
              <w:rPr>
                <w:rFonts w:hint="eastAsia" w:ascii="宋体" w:hAnsi="宋体" w:cs="宋体"/>
                <w:szCs w:val="21"/>
              </w:rPr>
            </w:pPr>
            <w:r>
              <w:rPr>
                <w:rFonts w:hint="default" w:ascii="宋体" w:hAnsi="宋体" w:cs="宋体"/>
                <w:szCs w:val="21"/>
              </w:rPr>
              <w:t>不足一个学期按实际</w:t>
            </w:r>
          </w:p>
          <w:p>
            <w:pPr>
              <w:keepNext w:val="0"/>
              <w:keepLines w:val="0"/>
              <w:suppressLineNumbers w:val="0"/>
              <w:spacing w:before="0" w:beforeAutospacing="0" w:after="0" w:afterAutospacing="0"/>
              <w:ind w:left="0" w:right="0"/>
              <w:jc w:val="center"/>
              <w:rPr>
                <w:rFonts w:hint="default" w:ascii="宋体" w:hAnsi="宋体" w:cs="宋体"/>
                <w:szCs w:val="21"/>
              </w:rPr>
            </w:pPr>
            <w:r>
              <w:rPr>
                <w:rFonts w:hint="default" w:ascii="宋体" w:hAnsi="宋体" w:cs="宋体"/>
                <w:szCs w:val="21"/>
              </w:rPr>
              <w:t>工作时长计算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3012" w:type="pct"/>
            <w:noWrap/>
            <w:vAlign w:val="center"/>
          </w:tcPr>
          <w:p>
            <w:pPr>
              <w:keepNext w:val="0"/>
              <w:keepLines w:val="0"/>
              <w:suppressLineNumbers w:val="0"/>
              <w:spacing w:before="0" w:beforeAutospacing="0" w:after="0" w:afterAutospacing="0"/>
              <w:ind w:left="0" w:right="0"/>
              <w:jc w:val="center"/>
              <w:rPr>
                <w:rFonts w:hint="eastAsia" w:ascii="宋体" w:hAnsi="宋体" w:cs="宋体"/>
                <w:sz w:val="24"/>
              </w:rPr>
            </w:pPr>
            <w:r>
              <w:rPr>
                <w:rFonts w:hint="eastAsia" w:ascii="宋体" w:hAnsi="宋体" w:cs="宋体"/>
                <w:sz w:val="24"/>
              </w:rPr>
              <w:t>兼职辅导员</w:t>
            </w:r>
          </w:p>
        </w:tc>
        <w:tc>
          <w:tcPr>
            <w:tcW w:w="779" w:type="pct"/>
            <w:noWrap/>
            <w:vAlign w:val="center"/>
          </w:tcPr>
          <w:p>
            <w:pPr>
              <w:keepNext w:val="0"/>
              <w:keepLines w:val="0"/>
              <w:suppressLineNumbers w:val="0"/>
              <w:spacing w:before="0" w:beforeAutospacing="0" w:after="0" w:afterAutospacing="0"/>
              <w:ind w:left="0" w:right="0"/>
              <w:jc w:val="center"/>
              <w:rPr>
                <w:rFonts w:hint="eastAsia" w:ascii="宋体" w:hAnsi="宋体" w:cs="宋体"/>
                <w:sz w:val="24"/>
              </w:rPr>
            </w:pPr>
            <w:r>
              <w:rPr>
                <w:rFonts w:hint="eastAsia" w:ascii="宋体" w:hAnsi="宋体" w:cs="宋体"/>
                <w:sz w:val="24"/>
              </w:rPr>
              <w:t>50分/学期</w:t>
            </w:r>
          </w:p>
        </w:tc>
        <w:tc>
          <w:tcPr>
            <w:tcW w:w="1208" w:type="pct"/>
            <w:vMerge w:val="continue"/>
            <w:noWrap/>
            <w:vAlign w:val="center"/>
          </w:tcPr>
          <w:p>
            <w:pPr>
              <w:keepNext w:val="0"/>
              <w:keepLines w:val="0"/>
              <w:suppressLineNumbers w:val="0"/>
              <w:spacing w:before="0" w:beforeAutospacing="0" w:after="0" w:afterAutospacing="0"/>
              <w:ind w:left="0" w:right="0"/>
              <w:jc w:val="center"/>
              <w:rPr>
                <w:rFonts w:hint="default" w:ascii="宋体" w:hAnsi="宋体" w:cs="宋体"/>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9" w:hRule="atLeast"/>
        </w:trPr>
        <w:tc>
          <w:tcPr>
            <w:tcW w:w="3012" w:type="pct"/>
            <w:noWrap/>
            <w:vAlign w:val="center"/>
          </w:tcPr>
          <w:p>
            <w:pPr>
              <w:keepNext w:val="0"/>
              <w:keepLines w:val="0"/>
              <w:widowControl w:val="0"/>
              <w:suppressLineNumbers w:val="0"/>
              <w:adjustRightInd w:val="0"/>
              <w:spacing w:before="0" w:beforeAutospacing="0" w:after="0" w:afterAutospacing="0" w:line="360" w:lineRule="auto"/>
              <w:ind w:left="0" w:right="0" w:firstLine="420"/>
              <w:jc w:val="both"/>
              <w:rPr>
                <w:rFonts w:hint="default" w:ascii="宋体" w:hAnsi="宋体" w:eastAsia="宋体" w:cs="宋体"/>
                <w:kern w:val="2"/>
                <w:sz w:val="24"/>
                <w:szCs w:val="24"/>
                <w:lang w:val="en-US" w:eastAsia="zh-CN" w:bidi="ar"/>
              </w:rPr>
            </w:pPr>
            <w:r>
              <w:rPr>
                <w:rFonts w:hint="eastAsia" w:ascii="宋体" w:hAnsi="宋体" w:eastAsia="宋体" w:cs="宋体"/>
                <w:kern w:val="2"/>
                <w:sz w:val="24"/>
                <w:szCs w:val="24"/>
                <w:lang w:val="en-US" w:eastAsia="zh-CN" w:bidi="ar"/>
              </w:rPr>
              <w:t>有不配合管理要求行为的根据实际情况减分</w:t>
            </w:r>
          </w:p>
        </w:tc>
        <w:tc>
          <w:tcPr>
            <w:tcW w:w="779" w:type="pct"/>
            <w:noWrap/>
            <w:vAlign w:val="center"/>
          </w:tcPr>
          <w:p>
            <w:pPr>
              <w:keepNext w:val="0"/>
              <w:keepLines w:val="0"/>
              <w:suppressLineNumbers w:val="0"/>
              <w:spacing w:before="0" w:beforeAutospacing="0" w:after="0" w:afterAutospacing="0"/>
              <w:ind w:left="0" w:right="0"/>
              <w:jc w:val="center"/>
              <w:rPr>
                <w:rFonts w:hint="eastAsia" w:ascii="宋体" w:hAnsi="宋体" w:cs="宋体"/>
                <w:sz w:val="24"/>
              </w:rPr>
            </w:pPr>
          </w:p>
        </w:tc>
        <w:tc>
          <w:tcPr>
            <w:tcW w:w="1208" w:type="pct"/>
            <w:noWrap/>
            <w:vAlign w:val="center"/>
          </w:tcPr>
          <w:p>
            <w:pPr>
              <w:keepNext w:val="0"/>
              <w:keepLines w:val="0"/>
              <w:suppressLineNumbers w:val="0"/>
              <w:spacing w:before="0" w:beforeAutospacing="0" w:after="0" w:afterAutospacing="0"/>
              <w:ind w:left="0" w:right="0"/>
              <w:jc w:val="center"/>
              <w:rPr>
                <w:rFonts w:hint="default" w:ascii="宋体" w:hAnsi="宋体" w:cs="宋体"/>
                <w:szCs w:val="21"/>
              </w:rPr>
            </w:pPr>
          </w:p>
        </w:tc>
      </w:tr>
    </w:tbl>
    <w:p>
      <w:pPr>
        <w:adjustRightInd w:val="0"/>
        <w:ind w:firstLine="482" w:firstLineChars="200"/>
        <w:rPr>
          <w:rFonts w:hint="eastAsia" w:ascii="宋体" w:hAnsi="宋体" w:cs="宋体"/>
          <w:b/>
          <w:sz w:val="24"/>
        </w:rPr>
      </w:pPr>
      <w:r>
        <w:rPr>
          <w:rFonts w:hint="eastAsia" w:ascii="宋体" w:hAnsi="宋体" w:cs="宋体"/>
          <w:b/>
          <w:sz w:val="24"/>
        </w:rPr>
        <w:t>5.相关说明</w:t>
      </w:r>
    </w:p>
    <w:p>
      <w:pPr>
        <w:ind w:firstLine="480" w:firstLineChars="200"/>
        <w:rPr>
          <w:rFonts w:hint="eastAsia" w:ascii="宋体" w:hAnsi="宋体" w:eastAsia="宋体" w:cs="宋体"/>
          <w:sz w:val="24"/>
          <w:lang w:val="en-US" w:eastAsia="zh-CN"/>
        </w:rPr>
      </w:pPr>
      <w:r>
        <w:rPr>
          <w:rFonts w:hint="eastAsia" w:ascii="宋体" w:hAnsi="宋体" w:cs="宋体"/>
          <w:sz w:val="24"/>
        </w:rPr>
        <w:t>（1）发表论文必须见刊，SCI论文必须有检索报告，学生为第一作者或通讯作者，并与本研究方向相关，共同一作（指导教师排名第一，学生排名第二按50%计算分值）、第二位作者不加分；SCI分区、权威期刊和核心期刊按照学校科技处认定办法认定；</w:t>
      </w:r>
      <w:r>
        <w:rPr>
          <w:rFonts w:ascii="宋体" w:hAnsi="宋体" w:eastAsia="宋体" w:cs="宋体"/>
          <w:sz w:val="24"/>
          <w:szCs w:val="24"/>
        </w:rPr>
        <w:t>所有成果第一作者单位必须是长江大学</w:t>
      </w:r>
      <w:r>
        <w:rPr>
          <w:rFonts w:hint="eastAsia" w:ascii="宋体" w:hAnsi="宋体" w:eastAsia="宋体" w:cs="宋体"/>
          <w:sz w:val="24"/>
          <w:szCs w:val="24"/>
          <w:lang w:eastAsia="zh-CN"/>
        </w:rPr>
        <w:t>。</w:t>
      </w:r>
    </w:p>
    <w:p>
      <w:pPr>
        <w:adjustRightInd w:val="0"/>
        <w:ind w:firstLine="480" w:firstLineChars="200"/>
        <w:rPr>
          <w:rFonts w:ascii="宋体" w:hAnsi="宋体" w:cs="宋体"/>
          <w:sz w:val="24"/>
        </w:rPr>
      </w:pPr>
      <w:r>
        <w:rPr>
          <w:rFonts w:hint="eastAsia" w:ascii="宋体" w:hAnsi="宋体" w:cs="宋体"/>
          <w:sz w:val="24"/>
        </w:rPr>
        <w:t>（2）所有加分项需提供证明依据，如做报告的证明、会议论文集、参会代表证、参会照片、学院学术会议考勤等，（此文件下发后参加的学术会议并做报告者必须提供做报告证明以及学院网页宣传证明，只有报告证明没有学院网页报道者相应分值减半）；</w:t>
      </w:r>
    </w:p>
    <w:p>
      <w:pPr>
        <w:ind w:firstLine="480" w:firstLineChars="200"/>
        <w:rPr>
          <w:rFonts w:hint="eastAsia" w:ascii="宋体" w:hAnsi="宋体" w:cs="宋体"/>
          <w:sz w:val="24"/>
        </w:rPr>
      </w:pPr>
      <w:r>
        <w:rPr>
          <w:rFonts w:hint="eastAsia" w:ascii="宋体" w:hAnsi="宋体" w:cs="宋体"/>
          <w:sz w:val="24"/>
        </w:rPr>
        <w:t>（3）所有加分项目不重复计算，仅限上学年奖学金评选至本年度奖学金评选期间获得；</w:t>
      </w:r>
    </w:p>
    <w:p>
      <w:pPr>
        <w:ind w:firstLine="480" w:firstLineChars="200"/>
        <w:rPr>
          <w:rFonts w:ascii="宋体" w:hAnsi="宋体" w:cs="宋体"/>
          <w:sz w:val="24"/>
        </w:rPr>
      </w:pPr>
      <w:r>
        <w:rPr>
          <w:rFonts w:hint="eastAsia" w:ascii="宋体" w:hAnsi="宋体" w:cs="宋体"/>
          <w:sz w:val="24"/>
        </w:rPr>
        <w:t>（4）凡是未涉及到的成果，根据具体情况由动物科学学院奖学金评审委员会决定。所有材料均需提供原件以及复印件；</w:t>
      </w:r>
    </w:p>
    <w:p>
      <w:pPr>
        <w:adjustRightInd w:val="0"/>
        <w:ind w:firstLine="480" w:firstLineChars="200"/>
        <w:rPr>
          <w:rFonts w:ascii="宋体" w:hAnsi="宋体" w:cs="宋体"/>
          <w:sz w:val="24"/>
        </w:rPr>
      </w:pPr>
      <w:r>
        <w:rPr>
          <w:rFonts w:hint="eastAsia" w:ascii="宋体" w:hAnsi="宋体" w:cs="宋体"/>
          <w:sz w:val="24"/>
        </w:rPr>
        <w:t>（5）上述所有材料凡是弄虚作假者一票否决。</w:t>
      </w:r>
    </w:p>
    <w:p>
      <w:pPr>
        <w:spacing w:line="500" w:lineRule="exact"/>
        <w:ind w:firstLine="482" w:firstLineChars="200"/>
        <w:rPr>
          <w:rFonts w:ascii="宋体" w:hAnsi="宋体" w:eastAsia="宋体"/>
          <w:b/>
          <w:sz w:val="24"/>
        </w:rPr>
      </w:pPr>
      <w:r>
        <w:rPr>
          <w:rFonts w:hint="eastAsia" w:ascii="宋体" w:hAnsi="宋体" w:eastAsia="宋体"/>
          <w:b/>
          <w:sz w:val="24"/>
        </w:rPr>
        <w:t>五、申诉处理</w:t>
      </w:r>
    </w:p>
    <w:p>
      <w:pPr>
        <w:ind w:firstLine="480" w:firstLineChars="200"/>
        <w:rPr>
          <w:rFonts w:ascii="宋体" w:hAnsi="宋体" w:eastAsia="宋体"/>
          <w:sz w:val="24"/>
        </w:rPr>
      </w:pPr>
      <w:r>
        <w:rPr>
          <w:rFonts w:hint="eastAsia" w:ascii="宋体" w:hAnsi="宋体" w:eastAsia="宋体"/>
          <w:sz w:val="24"/>
        </w:rPr>
        <w:t>申请人若对初评和终审结果有异议，可在学院公示期内向所在学院反映。如还有其他异议，可在学校公示阶段提请裁决。</w:t>
      </w:r>
    </w:p>
    <w:p>
      <w:pPr>
        <w:ind w:firstLine="482" w:firstLineChars="200"/>
        <w:rPr>
          <w:rFonts w:hint="eastAsia" w:ascii="宋体" w:hAnsi="宋体" w:eastAsia="宋体"/>
          <w:sz w:val="24"/>
        </w:rPr>
      </w:pPr>
      <w:r>
        <w:rPr>
          <w:rFonts w:hint="eastAsia" w:ascii="宋体" w:hAnsi="宋体" w:eastAsia="宋体"/>
          <w:b/>
          <w:sz w:val="24"/>
        </w:rPr>
        <w:t>附件:</w:t>
      </w:r>
      <w:r>
        <w:rPr>
          <w:rFonts w:hint="eastAsia" w:ascii="宋体" w:hAnsi="宋体" w:eastAsia="宋体"/>
          <w:sz w:val="24"/>
        </w:rPr>
        <w:t>我国高质量科技期刊分级目录发布（临床医学、农林、地学、信息通信、建筑），涉及1050种期刊</w:t>
      </w:r>
    </w:p>
    <w:p>
      <w:pPr>
        <w:ind w:firstLine="480" w:firstLineChars="200"/>
        <w:rPr>
          <w:rFonts w:ascii="宋体" w:hAnsi="宋体" w:eastAsia="宋体"/>
          <w:sz w:val="24"/>
        </w:rPr>
      </w:pPr>
    </w:p>
    <w:p>
      <w:pPr>
        <w:ind w:firstLine="480" w:firstLineChars="200"/>
        <w:jc w:val="left"/>
        <w:rPr>
          <w:rFonts w:ascii="宋体" w:hAnsi="宋体" w:cs="宋体"/>
          <w:sz w:val="24"/>
        </w:rPr>
      </w:pPr>
    </w:p>
    <w:p>
      <w:pPr>
        <w:ind w:firstLine="480" w:firstLineChars="200"/>
        <w:jc w:val="right"/>
        <w:rPr>
          <w:rFonts w:hint="eastAsia" w:ascii="宋体" w:hAnsi="宋体" w:cs="宋体"/>
          <w:sz w:val="24"/>
        </w:rPr>
      </w:pPr>
    </w:p>
    <w:p>
      <w:pPr>
        <w:ind w:firstLine="480" w:firstLineChars="200"/>
        <w:jc w:val="right"/>
        <w:rPr>
          <w:rFonts w:ascii="宋体" w:hAnsi="宋体" w:cs="宋体"/>
          <w:sz w:val="24"/>
        </w:rPr>
      </w:pPr>
      <w:r>
        <w:rPr>
          <w:rFonts w:hint="eastAsia" w:ascii="宋体" w:hAnsi="宋体" w:cs="宋体"/>
          <w:sz w:val="24"/>
        </w:rPr>
        <w:t>动科科学学院</w:t>
      </w:r>
    </w:p>
    <w:p>
      <w:pPr>
        <w:ind w:firstLine="480" w:firstLineChars="200"/>
        <w:jc w:val="right"/>
        <w:rPr>
          <w:rFonts w:ascii="宋体" w:hAnsi="宋体" w:cs="宋体"/>
          <w:sz w:val="24"/>
        </w:rPr>
      </w:pPr>
      <w:r>
        <w:rPr>
          <w:rFonts w:hint="eastAsia" w:ascii="宋体" w:hAnsi="宋体" w:cs="宋体"/>
          <w:sz w:val="24"/>
        </w:rPr>
        <w:t>202</w:t>
      </w:r>
      <w:r>
        <w:rPr>
          <w:rFonts w:hint="eastAsia" w:ascii="宋体" w:hAnsi="宋体" w:cs="宋体"/>
          <w:sz w:val="24"/>
          <w:lang w:val="en-US" w:eastAsia="zh-CN"/>
        </w:rPr>
        <w:t>2</w:t>
      </w:r>
      <w:r>
        <w:rPr>
          <w:rFonts w:hint="eastAsia" w:ascii="宋体" w:hAnsi="宋体" w:cs="宋体"/>
          <w:sz w:val="24"/>
        </w:rPr>
        <w:t>年</w:t>
      </w:r>
      <w:r>
        <w:rPr>
          <w:rFonts w:hint="eastAsia" w:ascii="宋体" w:hAnsi="宋体" w:cs="宋体"/>
          <w:sz w:val="24"/>
          <w:lang w:val="en-US" w:eastAsia="zh-CN"/>
        </w:rPr>
        <w:t>8</w:t>
      </w:r>
      <w:r>
        <w:rPr>
          <w:rFonts w:hint="eastAsia" w:ascii="宋体" w:hAnsi="宋体" w:cs="宋体"/>
          <w:sz w:val="24"/>
        </w:rPr>
        <w:t>月</w:t>
      </w:r>
      <w:r>
        <w:rPr>
          <w:rFonts w:hint="eastAsia" w:ascii="宋体" w:hAnsi="宋体" w:cs="宋体"/>
          <w:sz w:val="24"/>
          <w:lang w:val="en-US" w:eastAsia="zh-CN"/>
        </w:rPr>
        <w:t>24</w:t>
      </w:r>
      <w:r>
        <w:rPr>
          <w:rFonts w:hint="eastAsia" w:ascii="宋体" w:hAnsi="宋体" w:cs="宋体"/>
          <w:sz w:val="24"/>
        </w:rPr>
        <w:t>日</w:t>
      </w:r>
    </w:p>
    <w:p>
      <w:pPr>
        <w:ind w:firstLine="480" w:firstLineChars="200"/>
        <w:jc w:val="right"/>
        <w:rPr>
          <w:rFonts w:ascii="宋体" w:hAnsi="宋体" w:cs="宋体"/>
          <w:sz w:val="24"/>
        </w:rPr>
      </w:pPr>
    </w:p>
    <w:p>
      <w:pPr>
        <w:widowControl/>
        <w:rPr>
          <w:rFonts w:ascii="微软雅黑" w:hAnsi="微软雅黑" w:eastAsia="微软雅黑" w:cs="宋体"/>
          <w:color w:val="333333"/>
          <w:spacing w:val="8"/>
          <w:kern w:val="0"/>
          <w:sz w:val="31"/>
          <w:szCs w:val="31"/>
        </w:rPr>
      </w:pPr>
      <w:r>
        <w:rPr>
          <w:rFonts w:ascii="微软雅黑" w:hAnsi="微软雅黑" w:eastAsia="微软雅黑" w:cs="宋体"/>
          <w:color w:val="333333"/>
          <w:spacing w:val="8"/>
          <w:kern w:val="0"/>
          <w:sz w:val="31"/>
          <w:szCs w:val="31"/>
        </w:rPr>
        <w:br w:type="page"/>
      </w:r>
    </w:p>
    <w:p>
      <w:pPr>
        <w:jc w:val="left"/>
        <w:rPr>
          <w:rFonts w:ascii="微软雅黑" w:hAnsi="微软雅黑" w:eastAsia="微软雅黑" w:cs="宋体"/>
          <w:color w:val="333333"/>
          <w:spacing w:val="8"/>
          <w:kern w:val="0"/>
          <w:sz w:val="24"/>
        </w:rPr>
      </w:pPr>
      <w:r>
        <w:rPr>
          <w:rFonts w:hint="eastAsia" w:ascii="微软雅黑" w:hAnsi="微软雅黑" w:eastAsia="微软雅黑" w:cs="宋体"/>
          <w:color w:val="333333"/>
          <w:spacing w:val="8"/>
          <w:kern w:val="0"/>
          <w:sz w:val="24"/>
        </w:rPr>
        <w:t>附件:</w:t>
      </w:r>
    </w:p>
    <w:p>
      <w:pPr>
        <w:widowControl/>
        <w:shd w:val="clear" w:color="auto" w:fill="FFFFFF"/>
        <w:spacing w:after="194"/>
        <w:jc w:val="center"/>
        <w:outlineLvl w:val="1"/>
        <w:rPr>
          <w:rFonts w:ascii="微软雅黑" w:hAnsi="微软雅黑" w:eastAsia="微软雅黑" w:cs="宋体"/>
          <w:color w:val="333333"/>
          <w:spacing w:val="8"/>
          <w:kern w:val="0"/>
          <w:sz w:val="28"/>
          <w:szCs w:val="28"/>
        </w:rPr>
      </w:pPr>
      <w:r>
        <w:rPr>
          <w:rFonts w:hint="eastAsia" w:ascii="微软雅黑" w:hAnsi="微软雅黑" w:eastAsia="微软雅黑" w:cs="宋体"/>
          <w:color w:val="333333"/>
          <w:spacing w:val="8"/>
          <w:kern w:val="0"/>
          <w:sz w:val="28"/>
          <w:szCs w:val="28"/>
        </w:rPr>
        <w:t>我国高质量科技期刊分级目录发布（临床医学、农林、地学、信息通信、建筑），涉及1050种期刊</w:t>
      </w:r>
    </w:p>
    <w:p>
      <w:pPr>
        <w:widowControl/>
        <w:shd w:val="clear" w:color="auto" w:fill="FFFFFF"/>
        <w:spacing w:line="360" w:lineRule="atLeast"/>
        <w:ind w:firstLine="480"/>
        <w:rPr>
          <w:rFonts w:ascii="微软雅黑" w:hAnsi="微软雅黑" w:eastAsia="微软雅黑" w:cs="宋体"/>
          <w:color w:val="333333"/>
          <w:spacing w:val="8"/>
          <w:kern w:val="0"/>
          <w:sz w:val="24"/>
        </w:rPr>
      </w:pPr>
      <w:r>
        <w:rPr>
          <w:rFonts w:hint="eastAsia" w:ascii="微软雅黑" w:hAnsi="微软雅黑" w:eastAsia="微软雅黑" w:cs="宋体"/>
          <w:color w:val="333333"/>
          <w:spacing w:val="8"/>
          <w:kern w:val="0"/>
          <w:szCs w:val="21"/>
        </w:rPr>
        <w:t>为探索认定发布供我国科技工作者使用、供学术文献成果评价参考的高质量科技期刊分级目录，推动同等水平的国内外期刊等效使用，体现应用实践类科研成果的应有价值，引导国内科技工作者将更多优秀成果在我国高质量科技期刊首发，突破我国科技期刊发展瓶颈，推动我国科技期刊进行良性可持续发展，推动建设适应世界科技强国需求的科技期刊体系，助推世界一流科技期刊建设，中国科协经过统一部署，2018年起，开展了高质量科技期刊分级目录发布工作。2019年7月，中国科协、中宣部、教育部、科技部联合印发《关于深化改革 培育世界一流科技期刊的意见》，明确提出要遴选发布高质量科技期刊分级目录，形成全面客观反映期刊水平的评价标准。遵照同行评议、价值导向、等效应用原则，国内各大学会、协会、组织机构通过科技工作者推荐、专家评议、结果公示等规定程序，形成了本领域科技期刊分级目录的初步成果，现予以公布。</w:t>
      </w:r>
    </w:p>
    <w:p>
      <w:pPr>
        <w:widowControl/>
        <w:shd w:val="clear" w:color="auto" w:fill="FFFFFF"/>
        <w:rPr>
          <w:rFonts w:ascii="微软雅黑" w:hAnsi="微软雅黑" w:eastAsia="微软雅黑" w:cs="宋体"/>
          <w:color w:val="333333"/>
          <w:spacing w:val="8"/>
          <w:kern w:val="0"/>
          <w:sz w:val="24"/>
        </w:rPr>
      </w:pPr>
      <w:r>
        <w:rPr>
          <w:rFonts w:hint="eastAsia" w:ascii="微软雅黑" w:hAnsi="微软雅黑" w:eastAsia="微软雅黑" w:cs="宋体"/>
          <w:b/>
          <w:bCs/>
          <w:color w:val="FF0000"/>
          <w:spacing w:val="8"/>
          <w:kern w:val="0"/>
          <w:sz w:val="22"/>
        </w:rPr>
        <w:t>每个学科领域的期刊分为T1级、T2级和T3级三个级别：T1类表示已经接近或具备国际一流期刊，T2类是指国际知名期刊，T3类指业内认可的较高水平期刊。</w:t>
      </w:r>
    </w:p>
    <w:p>
      <w:pPr>
        <w:widowControl/>
        <w:shd w:val="clear" w:color="auto" w:fill="FFFFFF"/>
        <w:spacing w:line="420" w:lineRule="atLeast"/>
        <w:outlineLvl w:val="0"/>
        <w:rPr>
          <w:rFonts w:ascii="微软雅黑" w:hAnsi="微软雅黑" w:eastAsia="微软雅黑" w:cs="宋体"/>
          <w:b/>
          <w:bCs/>
          <w:color w:val="FF0000"/>
          <w:spacing w:val="8"/>
          <w:kern w:val="36"/>
          <w:sz w:val="22"/>
        </w:rPr>
      </w:pPr>
      <w:r>
        <w:rPr>
          <w:rFonts w:ascii="微软雅黑" w:hAnsi="微软雅黑" w:eastAsia="微软雅黑" w:cs="宋体"/>
          <w:b/>
          <w:color w:val="FF0000"/>
          <w:spacing w:val="8"/>
          <w:kern w:val="36"/>
          <w:sz w:val="22"/>
        </w:rPr>
        <w:drawing>
          <wp:inline distT="0" distB="0" distL="114300" distR="114300">
            <wp:extent cx="4704080" cy="5527675"/>
            <wp:effectExtent l="0" t="0" r="7620" b="9525"/>
            <wp:docPr id="1" name="图片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73"/>
                    <pic:cNvPicPr>
                      <a:picLocks noChangeAspect="1"/>
                    </pic:cNvPicPr>
                  </pic:nvPicPr>
                  <pic:blipFill>
                    <a:blip r:embed="rId7"/>
                    <a:stretch>
                      <a:fillRect/>
                    </a:stretch>
                  </pic:blipFill>
                  <pic:spPr>
                    <a:xfrm>
                      <a:off x="0" y="0"/>
                      <a:ext cx="4704080" cy="5527675"/>
                    </a:xfrm>
                    <a:prstGeom prst="rect">
                      <a:avLst/>
                    </a:prstGeom>
                    <a:noFill/>
                    <a:ln>
                      <a:noFill/>
                    </a:ln>
                  </pic:spPr>
                </pic:pic>
              </a:graphicData>
            </a:graphic>
          </wp:inline>
        </w:drawing>
      </w:r>
    </w:p>
    <w:p>
      <w:pPr>
        <w:widowControl/>
        <w:shd w:val="clear" w:color="auto" w:fill="FFFFFF"/>
        <w:spacing w:line="420" w:lineRule="atLeast"/>
        <w:outlineLvl w:val="0"/>
        <w:rPr>
          <w:rFonts w:ascii="微软雅黑" w:hAnsi="微软雅黑" w:eastAsia="微软雅黑" w:cs="宋体"/>
          <w:b/>
          <w:bCs/>
          <w:color w:val="FF0000"/>
          <w:spacing w:val="8"/>
          <w:kern w:val="36"/>
          <w:sz w:val="22"/>
        </w:rPr>
      </w:pPr>
      <w:r>
        <w:rPr>
          <w:rFonts w:ascii="微软雅黑" w:hAnsi="微软雅黑" w:eastAsia="微软雅黑" w:cs="宋体"/>
          <w:b/>
          <w:color w:val="FF0000"/>
          <w:spacing w:val="8"/>
          <w:kern w:val="36"/>
          <w:sz w:val="22"/>
        </w:rPr>
        <w:drawing>
          <wp:inline distT="0" distB="0" distL="114300" distR="114300">
            <wp:extent cx="4691380" cy="2926715"/>
            <wp:effectExtent l="0" t="0" r="7620" b="6985"/>
            <wp:docPr id="2" name="图片 7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4"/>
                    <pic:cNvPicPr>
                      <a:picLocks noChangeAspect="1"/>
                    </pic:cNvPicPr>
                  </pic:nvPicPr>
                  <pic:blipFill>
                    <a:blip r:embed="rId8"/>
                    <a:stretch>
                      <a:fillRect/>
                    </a:stretch>
                  </pic:blipFill>
                  <pic:spPr>
                    <a:xfrm>
                      <a:off x="0" y="0"/>
                      <a:ext cx="4691380" cy="2926715"/>
                    </a:xfrm>
                    <a:prstGeom prst="rect">
                      <a:avLst/>
                    </a:prstGeom>
                    <a:noFill/>
                    <a:ln>
                      <a:noFill/>
                    </a:ln>
                  </pic:spPr>
                </pic:pic>
              </a:graphicData>
            </a:graphic>
          </wp:inline>
        </w:drawing>
      </w:r>
    </w:p>
    <w:p>
      <w:pPr>
        <w:widowControl/>
        <w:shd w:val="clear" w:color="auto" w:fill="FFFFFF"/>
        <w:spacing w:line="420" w:lineRule="atLeast"/>
        <w:outlineLvl w:val="0"/>
        <w:rPr>
          <w:rFonts w:ascii="微软雅黑" w:hAnsi="微软雅黑" w:eastAsia="微软雅黑" w:cs="宋体"/>
          <w:b/>
          <w:bCs/>
          <w:color w:val="FF0000"/>
          <w:spacing w:val="8"/>
          <w:kern w:val="36"/>
          <w:sz w:val="22"/>
        </w:rPr>
      </w:pPr>
    </w:p>
    <w:p>
      <w:pPr>
        <w:widowControl/>
        <w:shd w:val="clear" w:color="auto" w:fill="FFFFFF"/>
        <w:spacing w:line="420" w:lineRule="atLeast"/>
        <w:outlineLvl w:val="0"/>
        <w:rPr>
          <w:rFonts w:ascii="微软雅黑" w:hAnsi="微软雅黑" w:eastAsia="微软雅黑" w:cs="宋体"/>
          <w:b/>
          <w:bCs/>
          <w:color w:val="FF0000"/>
          <w:spacing w:val="8"/>
          <w:kern w:val="36"/>
          <w:sz w:val="22"/>
        </w:rPr>
      </w:pPr>
      <w:r>
        <w:rPr>
          <w:rFonts w:ascii="微软雅黑" w:hAnsi="微软雅黑" w:eastAsia="微软雅黑" w:cs="宋体"/>
          <w:b/>
          <w:color w:val="FF0000"/>
          <w:spacing w:val="8"/>
          <w:kern w:val="36"/>
          <w:sz w:val="22"/>
        </w:rPr>
        <w:drawing>
          <wp:inline distT="0" distB="0" distL="114300" distR="114300">
            <wp:extent cx="4991735" cy="5244465"/>
            <wp:effectExtent l="19050" t="0" r="0" b="0"/>
            <wp:docPr id="3" name="图片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79"/>
                    <pic:cNvPicPr>
                      <a:picLocks noChangeAspect="1"/>
                    </pic:cNvPicPr>
                  </pic:nvPicPr>
                  <pic:blipFill>
                    <a:blip r:embed="rId9"/>
                    <a:stretch>
                      <a:fillRect/>
                    </a:stretch>
                  </pic:blipFill>
                  <pic:spPr>
                    <a:xfrm>
                      <a:off x="0" y="0"/>
                      <a:ext cx="4998233" cy="5251391"/>
                    </a:xfrm>
                    <a:prstGeom prst="rect">
                      <a:avLst/>
                    </a:prstGeom>
                    <a:noFill/>
                    <a:ln>
                      <a:noFill/>
                    </a:ln>
                  </pic:spPr>
                </pic:pic>
              </a:graphicData>
            </a:graphic>
          </wp:inline>
        </w:drawing>
      </w:r>
    </w:p>
    <w:p>
      <w:pPr>
        <w:widowControl/>
        <w:shd w:val="clear" w:color="auto" w:fill="FFFFFF"/>
        <w:spacing w:line="420" w:lineRule="atLeast"/>
        <w:outlineLvl w:val="0"/>
        <w:rPr>
          <w:rFonts w:ascii="微软雅黑" w:hAnsi="微软雅黑" w:eastAsia="微软雅黑" w:cs="宋体"/>
          <w:b/>
          <w:bCs/>
          <w:color w:val="FF0000"/>
          <w:spacing w:val="8"/>
          <w:kern w:val="36"/>
          <w:sz w:val="22"/>
        </w:rPr>
      </w:pPr>
      <w:r>
        <w:rPr>
          <w:rFonts w:ascii="微软雅黑" w:hAnsi="微软雅黑" w:eastAsia="微软雅黑" w:cs="宋体"/>
          <w:b/>
          <w:color w:val="FF0000"/>
          <w:spacing w:val="8"/>
          <w:kern w:val="36"/>
          <w:sz w:val="22"/>
        </w:rPr>
        <w:drawing>
          <wp:inline distT="0" distB="0" distL="114300" distR="114300">
            <wp:extent cx="5272405" cy="5958205"/>
            <wp:effectExtent l="0" t="0" r="10795" b="10795"/>
            <wp:docPr id="4" name="图片 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80"/>
                    <pic:cNvPicPr>
                      <a:picLocks noChangeAspect="1"/>
                    </pic:cNvPicPr>
                  </pic:nvPicPr>
                  <pic:blipFill>
                    <a:blip r:embed="rId10"/>
                    <a:stretch>
                      <a:fillRect/>
                    </a:stretch>
                  </pic:blipFill>
                  <pic:spPr>
                    <a:xfrm>
                      <a:off x="0" y="0"/>
                      <a:ext cx="5272405" cy="5958205"/>
                    </a:xfrm>
                    <a:prstGeom prst="rect">
                      <a:avLst/>
                    </a:prstGeom>
                    <a:noFill/>
                    <a:ln>
                      <a:noFill/>
                    </a:ln>
                  </pic:spPr>
                </pic:pic>
              </a:graphicData>
            </a:graphic>
          </wp:inline>
        </w:drawing>
      </w:r>
    </w:p>
    <w:p>
      <w:pPr>
        <w:widowControl/>
        <w:shd w:val="clear" w:color="auto" w:fill="FFFFFF"/>
        <w:spacing w:line="420" w:lineRule="atLeast"/>
        <w:outlineLvl w:val="0"/>
        <w:rPr>
          <w:rFonts w:ascii="微软雅黑" w:hAnsi="微软雅黑" w:eastAsia="微软雅黑" w:cs="宋体"/>
          <w:b/>
          <w:bCs/>
          <w:color w:val="FF0000"/>
          <w:spacing w:val="8"/>
          <w:kern w:val="36"/>
          <w:sz w:val="22"/>
        </w:rPr>
      </w:pPr>
    </w:p>
    <w:p>
      <w:pPr>
        <w:widowControl/>
        <w:shd w:val="clear" w:color="auto" w:fill="FFFFFF"/>
        <w:spacing w:line="420" w:lineRule="atLeast"/>
        <w:outlineLvl w:val="0"/>
        <w:rPr>
          <w:rFonts w:ascii="微软雅黑" w:hAnsi="微软雅黑" w:eastAsia="微软雅黑" w:cs="宋体"/>
          <w:b/>
          <w:bCs/>
          <w:color w:val="FF0000"/>
          <w:spacing w:val="8"/>
          <w:kern w:val="36"/>
          <w:sz w:val="22"/>
        </w:rPr>
      </w:pPr>
      <w:r>
        <w:rPr>
          <w:rFonts w:ascii="微软雅黑" w:hAnsi="微软雅黑" w:eastAsia="微软雅黑" w:cs="宋体"/>
          <w:b/>
          <w:color w:val="FF0000"/>
          <w:spacing w:val="8"/>
          <w:kern w:val="36"/>
          <w:sz w:val="22"/>
        </w:rPr>
        <w:drawing>
          <wp:inline distT="0" distB="0" distL="114300" distR="114300">
            <wp:extent cx="5267960" cy="5641340"/>
            <wp:effectExtent l="0" t="0" r="2540" b="10160"/>
            <wp:docPr id="5" name="图片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图片 81"/>
                    <pic:cNvPicPr>
                      <a:picLocks noChangeAspect="1"/>
                    </pic:cNvPicPr>
                  </pic:nvPicPr>
                  <pic:blipFill>
                    <a:blip r:embed="rId11"/>
                    <a:stretch>
                      <a:fillRect/>
                    </a:stretch>
                  </pic:blipFill>
                  <pic:spPr>
                    <a:xfrm>
                      <a:off x="0" y="0"/>
                      <a:ext cx="5267960" cy="5641340"/>
                    </a:xfrm>
                    <a:prstGeom prst="rect">
                      <a:avLst/>
                    </a:prstGeom>
                    <a:noFill/>
                    <a:ln>
                      <a:noFill/>
                    </a:ln>
                  </pic:spPr>
                </pic:pic>
              </a:graphicData>
            </a:graphic>
          </wp:inline>
        </w:drawing>
      </w:r>
      <w:r>
        <w:rPr>
          <w:rFonts w:ascii="微软雅黑" w:hAnsi="微软雅黑" w:eastAsia="微软雅黑" w:cs="宋体"/>
          <w:b/>
          <w:color w:val="FF0000"/>
          <w:spacing w:val="8"/>
          <w:kern w:val="36"/>
          <w:sz w:val="22"/>
        </w:rPr>
        <w:drawing>
          <wp:inline distT="0" distB="0" distL="114300" distR="114300">
            <wp:extent cx="4919345" cy="5527040"/>
            <wp:effectExtent l="0" t="0" r="8255" b="10160"/>
            <wp:docPr id="6" name="图片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82"/>
                    <pic:cNvPicPr>
                      <a:picLocks noChangeAspect="1"/>
                    </pic:cNvPicPr>
                  </pic:nvPicPr>
                  <pic:blipFill>
                    <a:blip r:embed="rId12"/>
                    <a:stretch>
                      <a:fillRect/>
                    </a:stretch>
                  </pic:blipFill>
                  <pic:spPr>
                    <a:xfrm>
                      <a:off x="0" y="0"/>
                      <a:ext cx="4919345" cy="5527040"/>
                    </a:xfrm>
                    <a:prstGeom prst="rect">
                      <a:avLst/>
                    </a:prstGeom>
                    <a:noFill/>
                    <a:ln>
                      <a:noFill/>
                    </a:ln>
                  </pic:spPr>
                </pic:pic>
              </a:graphicData>
            </a:graphic>
          </wp:inline>
        </w:drawing>
      </w:r>
    </w:p>
    <w:p>
      <w:pPr>
        <w:widowControl/>
        <w:shd w:val="clear" w:color="auto" w:fill="FFFFFF"/>
        <w:spacing w:line="420" w:lineRule="atLeast"/>
        <w:outlineLvl w:val="0"/>
        <w:rPr>
          <w:rFonts w:ascii="微软雅黑" w:hAnsi="微软雅黑" w:eastAsia="微软雅黑" w:cs="宋体"/>
          <w:b/>
          <w:bCs/>
          <w:color w:val="FF0000"/>
          <w:spacing w:val="8"/>
          <w:kern w:val="36"/>
          <w:sz w:val="22"/>
        </w:rPr>
      </w:pPr>
      <w:r>
        <w:rPr>
          <w:rFonts w:ascii="微软雅黑" w:hAnsi="微软雅黑" w:eastAsia="微软雅黑" w:cs="宋体"/>
          <w:b/>
          <w:color w:val="FF0000"/>
          <w:spacing w:val="8"/>
          <w:kern w:val="36"/>
          <w:sz w:val="22"/>
        </w:rPr>
        <w:drawing>
          <wp:inline distT="0" distB="0" distL="114300" distR="114300">
            <wp:extent cx="4771390" cy="4284980"/>
            <wp:effectExtent l="0" t="0" r="3810" b="7620"/>
            <wp:docPr id="7" name="图片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83"/>
                    <pic:cNvPicPr>
                      <a:picLocks noChangeAspect="1"/>
                    </pic:cNvPicPr>
                  </pic:nvPicPr>
                  <pic:blipFill>
                    <a:blip r:embed="rId13"/>
                    <a:stretch>
                      <a:fillRect/>
                    </a:stretch>
                  </pic:blipFill>
                  <pic:spPr>
                    <a:xfrm>
                      <a:off x="0" y="0"/>
                      <a:ext cx="4771390" cy="4284980"/>
                    </a:xfrm>
                    <a:prstGeom prst="rect">
                      <a:avLst/>
                    </a:prstGeom>
                    <a:noFill/>
                    <a:ln>
                      <a:noFill/>
                    </a:ln>
                  </pic:spPr>
                </pic:pic>
              </a:graphicData>
            </a:graphic>
          </wp:inline>
        </w:drawing>
      </w:r>
    </w:p>
    <w:sectPr>
      <w:headerReference r:id="rId5" w:type="default"/>
      <w:pgSz w:w="11906" w:h="16838"/>
      <w:pgMar w:top="1440" w:right="1800" w:bottom="1440" w:left="1800" w:header="851" w:footer="992" w:gutter="0"/>
      <w:cols w:space="720"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swiss"/>
    <w:pitch w:val="default"/>
    <w:sig w:usb0="80000287" w:usb1="2ACF3C50" w:usb2="00000016" w:usb3="00000000" w:csb0="0004001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pPr>
      <w:r>
        <w:separator/>
      </w:r>
    </w:p>
  </w:footnote>
  <w:footnote w:type="continuationSeparator" w:id="1">
    <w:p>
      <w:pPr>
        <w:spacing w:line="36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9478398"/>
    <w:multiLevelType w:val="singleLevel"/>
    <w:tmpl w:val="C9478398"/>
    <w:lvl w:ilvl="0" w:tentative="0">
      <w:start w:val="3"/>
      <w:numFmt w:val="upperLetter"/>
      <w:lvlText w:val="%1."/>
      <w:lvlJc w:val="left"/>
      <w:pPr>
        <w:tabs>
          <w:tab w:val="left" w:pos="312"/>
        </w:tabs>
      </w:pPr>
    </w:lvl>
  </w:abstractNum>
  <w:abstractNum w:abstractNumId="1">
    <w:nsid w:val="4A4450BE"/>
    <w:multiLevelType w:val="multilevel"/>
    <w:tmpl w:val="4A4450BE"/>
    <w:lvl w:ilvl="0" w:tentative="0">
      <w:start w:val="2"/>
      <w:numFmt w:val="decimal"/>
      <w:suff w:val="nothing"/>
      <w:lvlText w:val="（%1）"/>
      <w:lvlJc w:val="left"/>
      <w:pPr>
        <w:ind w:left="70" w:firstLine="0"/>
      </w:pPr>
      <w:rPr>
        <w:rFonts w:hint="default" w:ascii="Times New Roman" w:hAnsi="Times New Roman" w:cs="Times New Roman"/>
      </w:rPr>
    </w:lvl>
    <w:lvl w:ilvl="1" w:tentative="0">
      <w:start w:val="1"/>
      <w:numFmt w:val="decimal"/>
      <w:lvlText w:val="%2."/>
      <w:lvlJc w:val="left"/>
      <w:pPr>
        <w:tabs>
          <w:tab w:val="left" w:pos="1440"/>
        </w:tabs>
        <w:ind w:left="1510" w:hanging="360"/>
      </w:pPr>
    </w:lvl>
    <w:lvl w:ilvl="2" w:tentative="0">
      <w:start w:val="1"/>
      <w:numFmt w:val="decimal"/>
      <w:lvlText w:val="%3."/>
      <w:lvlJc w:val="left"/>
      <w:pPr>
        <w:tabs>
          <w:tab w:val="left" w:pos="2160"/>
        </w:tabs>
        <w:ind w:left="2230" w:hanging="360"/>
      </w:pPr>
    </w:lvl>
    <w:lvl w:ilvl="3" w:tentative="0">
      <w:start w:val="1"/>
      <w:numFmt w:val="decimal"/>
      <w:lvlText w:val="%4."/>
      <w:lvlJc w:val="left"/>
      <w:pPr>
        <w:tabs>
          <w:tab w:val="left" w:pos="2880"/>
        </w:tabs>
        <w:ind w:left="2950" w:hanging="360"/>
      </w:pPr>
    </w:lvl>
    <w:lvl w:ilvl="4" w:tentative="0">
      <w:start w:val="1"/>
      <w:numFmt w:val="decimal"/>
      <w:lvlText w:val="%5."/>
      <w:lvlJc w:val="left"/>
      <w:pPr>
        <w:tabs>
          <w:tab w:val="left" w:pos="3600"/>
        </w:tabs>
        <w:ind w:left="3670" w:hanging="360"/>
      </w:pPr>
    </w:lvl>
    <w:lvl w:ilvl="5" w:tentative="0">
      <w:start w:val="1"/>
      <w:numFmt w:val="decimal"/>
      <w:lvlText w:val="%6."/>
      <w:lvlJc w:val="left"/>
      <w:pPr>
        <w:tabs>
          <w:tab w:val="left" w:pos="4320"/>
        </w:tabs>
        <w:ind w:left="4390" w:hanging="360"/>
      </w:pPr>
    </w:lvl>
    <w:lvl w:ilvl="6" w:tentative="0">
      <w:start w:val="1"/>
      <w:numFmt w:val="decimal"/>
      <w:lvlText w:val="%7."/>
      <w:lvlJc w:val="left"/>
      <w:pPr>
        <w:tabs>
          <w:tab w:val="left" w:pos="5040"/>
        </w:tabs>
        <w:ind w:left="5110" w:hanging="360"/>
      </w:pPr>
    </w:lvl>
    <w:lvl w:ilvl="7" w:tentative="0">
      <w:start w:val="1"/>
      <w:numFmt w:val="decimal"/>
      <w:lvlText w:val="%8."/>
      <w:lvlJc w:val="left"/>
      <w:pPr>
        <w:tabs>
          <w:tab w:val="left" w:pos="5760"/>
        </w:tabs>
        <w:ind w:left="5830" w:hanging="360"/>
      </w:pPr>
    </w:lvl>
    <w:lvl w:ilvl="8" w:tentative="0">
      <w:start w:val="1"/>
      <w:numFmt w:val="decimal"/>
      <w:lvlText w:val="%9."/>
      <w:lvlJc w:val="left"/>
      <w:pPr>
        <w:tabs>
          <w:tab w:val="left" w:pos="6480"/>
        </w:tabs>
        <w:ind w:left="6550" w:hanging="360"/>
      </w:pPr>
    </w:lvl>
  </w:abstractNum>
  <w:abstractNum w:abstractNumId="2">
    <w:nsid w:val="56F3591D"/>
    <w:multiLevelType w:val="singleLevel"/>
    <w:tmpl w:val="56F3591D"/>
    <w:lvl w:ilvl="0" w:tentative="0">
      <w:start w:val="3"/>
      <w:numFmt w:val="chineseCounting"/>
      <w:suff w:val="nothing"/>
      <w:lvlText w:val="%1、"/>
      <w:lvlJc w:val="left"/>
    </w:lvl>
  </w:abstractNum>
  <w:abstractNum w:abstractNumId="3">
    <w:nsid w:val="76CD5FB7"/>
    <w:multiLevelType w:val="multilevel"/>
    <w:tmpl w:val="76CD5FB7"/>
    <w:lvl w:ilvl="0" w:tentative="0">
      <w:start w:val="1"/>
      <w:numFmt w:val="japaneseCounting"/>
      <w:lvlText w:val="%1、"/>
      <w:lvlJc w:val="left"/>
      <w:pPr>
        <w:ind w:left="720" w:hanging="720"/>
      </w:pPr>
      <w:rPr>
        <w:rFonts w:hint="default"/>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num w:numId="1">
    <w:abstractNumId w:val="3"/>
  </w:num>
  <w:num w:numId="2">
    <w:abstractNumId w:val="2"/>
  </w:num>
  <w:num w:numId="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0"/>
  <w:bordersDoNotSurroundFooter w:val="0"/>
  <w:documentProtection w:enforcement="0"/>
  <w:defaultTabStop w:val="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zhhM2U3N2JjM2NkZmE5OWY5NTEyMTM5NzE0ZjkzYzAifQ=="/>
  </w:docVars>
  <w:rsids>
    <w:rsidRoot w:val="00080035"/>
    <w:rsid w:val="00000417"/>
    <w:rsid w:val="00000612"/>
    <w:rsid w:val="000006E5"/>
    <w:rsid w:val="00000790"/>
    <w:rsid w:val="00000946"/>
    <w:rsid w:val="000009D4"/>
    <w:rsid w:val="000015C6"/>
    <w:rsid w:val="00001A72"/>
    <w:rsid w:val="00001C90"/>
    <w:rsid w:val="00001CB2"/>
    <w:rsid w:val="0000276B"/>
    <w:rsid w:val="00002EE4"/>
    <w:rsid w:val="000038D6"/>
    <w:rsid w:val="00003B3A"/>
    <w:rsid w:val="00003BFC"/>
    <w:rsid w:val="000046E9"/>
    <w:rsid w:val="000050A7"/>
    <w:rsid w:val="000051EC"/>
    <w:rsid w:val="000054C1"/>
    <w:rsid w:val="00005563"/>
    <w:rsid w:val="00005F62"/>
    <w:rsid w:val="0000694A"/>
    <w:rsid w:val="00006C1B"/>
    <w:rsid w:val="00007B1E"/>
    <w:rsid w:val="00010A02"/>
    <w:rsid w:val="000113BF"/>
    <w:rsid w:val="00014299"/>
    <w:rsid w:val="00016429"/>
    <w:rsid w:val="00016538"/>
    <w:rsid w:val="0001697A"/>
    <w:rsid w:val="00016B02"/>
    <w:rsid w:val="000173C0"/>
    <w:rsid w:val="000174D4"/>
    <w:rsid w:val="00020CB6"/>
    <w:rsid w:val="00021DA6"/>
    <w:rsid w:val="00022450"/>
    <w:rsid w:val="000243C2"/>
    <w:rsid w:val="00024708"/>
    <w:rsid w:val="000265BA"/>
    <w:rsid w:val="0002762A"/>
    <w:rsid w:val="00031B77"/>
    <w:rsid w:val="00032B63"/>
    <w:rsid w:val="00034D80"/>
    <w:rsid w:val="000352BE"/>
    <w:rsid w:val="0003552D"/>
    <w:rsid w:val="000358FF"/>
    <w:rsid w:val="00036C77"/>
    <w:rsid w:val="00037A24"/>
    <w:rsid w:val="000405AF"/>
    <w:rsid w:val="00040917"/>
    <w:rsid w:val="00040A20"/>
    <w:rsid w:val="000412BA"/>
    <w:rsid w:val="0004182B"/>
    <w:rsid w:val="00041938"/>
    <w:rsid w:val="000428ED"/>
    <w:rsid w:val="00042BA6"/>
    <w:rsid w:val="00045552"/>
    <w:rsid w:val="00045843"/>
    <w:rsid w:val="00046223"/>
    <w:rsid w:val="000479CF"/>
    <w:rsid w:val="00050666"/>
    <w:rsid w:val="0005390D"/>
    <w:rsid w:val="00055195"/>
    <w:rsid w:val="000570E9"/>
    <w:rsid w:val="00057DD3"/>
    <w:rsid w:val="00060881"/>
    <w:rsid w:val="0006123E"/>
    <w:rsid w:val="00061435"/>
    <w:rsid w:val="000647C1"/>
    <w:rsid w:val="00065816"/>
    <w:rsid w:val="0006619B"/>
    <w:rsid w:val="000665BA"/>
    <w:rsid w:val="000667CD"/>
    <w:rsid w:val="00066D4C"/>
    <w:rsid w:val="00066D58"/>
    <w:rsid w:val="00067C38"/>
    <w:rsid w:val="00067D02"/>
    <w:rsid w:val="0007078E"/>
    <w:rsid w:val="000714B0"/>
    <w:rsid w:val="0007223E"/>
    <w:rsid w:val="00072257"/>
    <w:rsid w:val="00073475"/>
    <w:rsid w:val="0007438D"/>
    <w:rsid w:val="00075860"/>
    <w:rsid w:val="00075866"/>
    <w:rsid w:val="00075D0F"/>
    <w:rsid w:val="00076129"/>
    <w:rsid w:val="00076E4B"/>
    <w:rsid w:val="00076F57"/>
    <w:rsid w:val="00080035"/>
    <w:rsid w:val="000814A1"/>
    <w:rsid w:val="00081693"/>
    <w:rsid w:val="00082285"/>
    <w:rsid w:val="0008376E"/>
    <w:rsid w:val="00084B69"/>
    <w:rsid w:val="00085343"/>
    <w:rsid w:val="00085387"/>
    <w:rsid w:val="0008589D"/>
    <w:rsid w:val="000865F1"/>
    <w:rsid w:val="000869B9"/>
    <w:rsid w:val="00086C6F"/>
    <w:rsid w:val="000906E2"/>
    <w:rsid w:val="00090E66"/>
    <w:rsid w:val="00093AD3"/>
    <w:rsid w:val="0009458D"/>
    <w:rsid w:val="0009464C"/>
    <w:rsid w:val="00094BBF"/>
    <w:rsid w:val="00094E6C"/>
    <w:rsid w:val="000959C9"/>
    <w:rsid w:val="000970A6"/>
    <w:rsid w:val="00097181"/>
    <w:rsid w:val="00097612"/>
    <w:rsid w:val="00097F51"/>
    <w:rsid w:val="000A09F9"/>
    <w:rsid w:val="000A1FE6"/>
    <w:rsid w:val="000A2F81"/>
    <w:rsid w:val="000A314F"/>
    <w:rsid w:val="000A3B73"/>
    <w:rsid w:val="000A3CAA"/>
    <w:rsid w:val="000A546F"/>
    <w:rsid w:val="000A568C"/>
    <w:rsid w:val="000A66E3"/>
    <w:rsid w:val="000A6791"/>
    <w:rsid w:val="000A7CA7"/>
    <w:rsid w:val="000B0688"/>
    <w:rsid w:val="000B0A8C"/>
    <w:rsid w:val="000B14B2"/>
    <w:rsid w:val="000B1981"/>
    <w:rsid w:val="000B1A4E"/>
    <w:rsid w:val="000B3745"/>
    <w:rsid w:val="000B3850"/>
    <w:rsid w:val="000B3B94"/>
    <w:rsid w:val="000B3FA0"/>
    <w:rsid w:val="000B5208"/>
    <w:rsid w:val="000B5776"/>
    <w:rsid w:val="000B5A62"/>
    <w:rsid w:val="000C077D"/>
    <w:rsid w:val="000C1052"/>
    <w:rsid w:val="000C22CB"/>
    <w:rsid w:val="000C441E"/>
    <w:rsid w:val="000C58CA"/>
    <w:rsid w:val="000C61F6"/>
    <w:rsid w:val="000C6544"/>
    <w:rsid w:val="000C73A1"/>
    <w:rsid w:val="000D05A9"/>
    <w:rsid w:val="000D076D"/>
    <w:rsid w:val="000D182F"/>
    <w:rsid w:val="000D2942"/>
    <w:rsid w:val="000D2974"/>
    <w:rsid w:val="000D520D"/>
    <w:rsid w:val="000D58A2"/>
    <w:rsid w:val="000D69B7"/>
    <w:rsid w:val="000D73E4"/>
    <w:rsid w:val="000E110D"/>
    <w:rsid w:val="000E1B84"/>
    <w:rsid w:val="000E1EAE"/>
    <w:rsid w:val="000E212A"/>
    <w:rsid w:val="000E33EF"/>
    <w:rsid w:val="000E538E"/>
    <w:rsid w:val="000E5C5B"/>
    <w:rsid w:val="000F04B2"/>
    <w:rsid w:val="000F2FD1"/>
    <w:rsid w:val="000F39AF"/>
    <w:rsid w:val="000F4411"/>
    <w:rsid w:val="000F564E"/>
    <w:rsid w:val="000F5963"/>
    <w:rsid w:val="000F6A2B"/>
    <w:rsid w:val="000F6C06"/>
    <w:rsid w:val="001012D2"/>
    <w:rsid w:val="00101CFA"/>
    <w:rsid w:val="00101F21"/>
    <w:rsid w:val="0010224E"/>
    <w:rsid w:val="00102983"/>
    <w:rsid w:val="00102987"/>
    <w:rsid w:val="00102F08"/>
    <w:rsid w:val="00103A03"/>
    <w:rsid w:val="0010506B"/>
    <w:rsid w:val="00105087"/>
    <w:rsid w:val="001069DB"/>
    <w:rsid w:val="00110048"/>
    <w:rsid w:val="00110891"/>
    <w:rsid w:val="00110F27"/>
    <w:rsid w:val="00111323"/>
    <w:rsid w:val="00111385"/>
    <w:rsid w:val="00111579"/>
    <w:rsid w:val="00111EA3"/>
    <w:rsid w:val="001135CE"/>
    <w:rsid w:val="001139DD"/>
    <w:rsid w:val="001141A9"/>
    <w:rsid w:val="00115DE4"/>
    <w:rsid w:val="00116A52"/>
    <w:rsid w:val="00116DEA"/>
    <w:rsid w:val="00117940"/>
    <w:rsid w:val="001207A7"/>
    <w:rsid w:val="00120B0F"/>
    <w:rsid w:val="00121634"/>
    <w:rsid w:val="001218ED"/>
    <w:rsid w:val="00121EA3"/>
    <w:rsid w:val="001227F2"/>
    <w:rsid w:val="0012287B"/>
    <w:rsid w:val="00122A3D"/>
    <w:rsid w:val="00122D7E"/>
    <w:rsid w:val="00125BB8"/>
    <w:rsid w:val="00126192"/>
    <w:rsid w:val="001261ED"/>
    <w:rsid w:val="00127735"/>
    <w:rsid w:val="00127EF1"/>
    <w:rsid w:val="0013168B"/>
    <w:rsid w:val="0013227C"/>
    <w:rsid w:val="0013390E"/>
    <w:rsid w:val="00134400"/>
    <w:rsid w:val="00134B34"/>
    <w:rsid w:val="00136813"/>
    <w:rsid w:val="001369FA"/>
    <w:rsid w:val="00137802"/>
    <w:rsid w:val="0014055B"/>
    <w:rsid w:val="00140749"/>
    <w:rsid w:val="00140CEA"/>
    <w:rsid w:val="00141F25"/>
    <w:rsid w:val="0014257E"/>
    <w:rsid w:val="00142B66"/>
    <w:rsid w:val="00144D1C"/>
    <w:rsid w:val="00144DF5"/>
    <w:rsid w:val="00145088"/>
    <w:rsid w:val="00145B1E"/>
    <w:rsid w:val="0014635E"/>
    <w:rsid w:val="00146451"/>
    <w:rsid w:val="00146F4F"/>
    <w:rsid w:val="00147F89"/>
    <w:rsid w:val="0015079F"/>
    <w:rsid w:val="00150AF3"/>
    <w:rsid w:val="00151A06"/>
    <w:rsid w:val="001529CB"/>
    <w:rsid w:val="0015331D"/>
    <w:rsid w:val="00153F7E"/>
    <w:rsid w:val="001544DA"/>
    <w:rsid w:val="00154A17"/>
    <w:rsid w:val="00156136"/>
    <w:rsid w:val="001570E2"/>
    <w:rsid w:val="001574E9"/>
    <w:rsid w:val="001614BA"/>
    <w:rsid w:val="00161570"/>
    <w:rsid w:val="0016242A"/>
    <w:rsid w:val="00166EAE"/>
    <w:rsid w:val="00166FFF"/>
    <w:rsid w:val="00170692"/>
    <w:rsid w:val="00170820"/>
    <w:rsid w:val="00172BD6"/>
    <w:rsid w:val="00174264"/>
    <w:rsid w:val="001749AC"/>
    <w:rsid w:val="00175092"/>
    <w:rsid w:val="00175774"/>
    <w:rsid w:val="001758E7"/>
    <w:rsid w:val="00175914"/>
    <w:rsid w:val="00177A69"/>
    <w:rsid w:val="00177E90"/>
    <w:rsid w:val="00180A32"/>
    <w:rsid w:val="00181924"/>
    <w:rsid w:val="00182197"/>
    <w:rsid w:val="00182B5A"/>
    <w:rsid w:val="00182FF1"/>
    <w:rsid w:val="0018352A"/>
    <w:rsid w:val="00183FD2"/>
    <w:rsid w:val="001855D9"/>
    <w:rsid w:val="001873AC"/>
    <w:rsid w:val="00187A02"/>
    <w:rsid w:val="00187BBF"/>
    <w:rsid w:val="001932E5"/>
    <w:rsid w:val="00194146"/>
    <w:rsid w:val="001944CD"/>
    <w:rsid w:val="00194568"/>
    <w:rsid w:val="001948D2"/>
    <w:rsid w:val="00195419"/>
    <w:rsid w:val="001960A1"/>
    <w:rsid w:val="0019650C"/>
    <w:rsid w:val="001978D3"/>
    <w:rsid w:val="001A0AF6"/>
    <w:rsid w:val="001A1E5E"/>
    <w:rsid w:val="001A24AB"/>
    <w:rsid w:val="001A49E9"/>
    <w:rsid w:val="001A58B7"/>
    <w:rsid w:val="001A674C"/>
    <w:rsid w:val="001A6A34"/>
    <w:rsid w:val="001B1199"/>
    <w:rsid w:val="001B1D10"/>
    <w:rsid w:val="001B277B"/>
    <w:rsid w:val="001B300F"/>
    <w:rsid w:val="001B3248"/>
    <w:rsid w:val="001B343C"/>
    <w:rsid w:val="001B46CB"/>
    <w:rsid w:val="001B4978"/>
    <w:rsid w:val="001B4B10"/>
    <w:rsid w:val="001B4B9C"/>
    <w:rsid w:val="001B4E3A"/>
    <w:rsid w:val="001B51D2"/>
    <w:rsid w:val="001B5B02"/>
    <w:rsid w:val="001B7405"/>
    <w:rsid w:val="001B770A"/>
    <w:rsid w:val="001C29F5"/>
    <w:rsid w:val="001C34EA"/>
    <w:rsid w:val="001C425D"/>
    <w:rsid w:val="001C4573"/>
    <w:rsid w:val="001C5634"/>
    <w:rsid w:val="001C5DFA"/>
    <w:rsid w:val="001C6FC3"/>
    <w:rsid w:val="001D071E"/>
    <w:rsid w:val="001D1167"/>
    <w:rsid w:val="001D2010"/>
    <w:rsid w:val="001D560C"/>
    <w:rsid w:val="001D6C2B"/>
    <w:rsid w:val="001D6D69"/>
    <w:rsid w:val="001D7120"/>
    <w:rsid w:val="001E02A6"/>
    <w:rsid w:val="001E0691"/>
    <w:rsid w:val="001E16F0"/>
    <w:rsid w:val="001E3296"/>
    <w:rsid w:val="001E54C6"/>
    <w:rsid w:val="001E56FB"/>
    <w:rsid w:val="001E7499"/>
    <w:rsid w:val="001F0A5A"/>
    <w:rsid w:val="001F1789"/>
    <w:rsid w:val="001F20D4"/>
    <w:rsid w:val="001F250F"/>
    <w:rsid w:val="001F47DF"/>
    <w:rsid w:val="001F5878"/>
    <w:rsid w:val="001F64AD"/>
    <w:rsid w:val="0020111E"/>
    <w:rsid w:val="00201D09"/>
    <w:rsid w:val="00204386"/>
    <w:rsid w:val="00205A2F"/>
    <w:rsid w:val="002069EA"/>
    <w:rsid w:val="00206BB2"/>
    <w:rsid w:val="0021008D"/>
    <w:rsid w:val="0021034A"/>
    <w:rsid w:val="00210A62"/>
    <w:rsid w:val="00210B68"/>
    <w:rsid w:val="00211106"/>
    <w:rsid w:val="00211233"/>
    <w:rsid w:val="00212307"/>
    <w:rsid w:val="0021269C"/>
    <w:rsid w:val="00212706"/>
    <w:rsid w:val="00212E43"/>
    <w:rsid w:val="00212EED"/>
    <w:rsid w:val="00212F88"/>
    <w:rsid w:val="00215071"/>
    <w:rsid w:val="0021629B"/>
    <w:rsid w:val="0021657F"/>
    <w:rsid w:val="00216EA7"/>
    <w:rsid w:val="00220E69"/>
    <w:rsid w:val="002212AC"/>
    <w:rsid w:val="00221FD2"/>
    <w:rsid w:val="00224432"/>
    <w:rsid w:val="00224A29"/>
    <w:rsid w:val="002255D3"/>
    <w:rsid w:val="0022579D"/>
    <w:rsid w:val="002265AC"/>
    <w:rsid w:val="00226E3E"/>
    <w:rsid w:val="00226F7F"/>
    <w:rsid w:val="0023256C"/>
    <w:rsid w:val="00234019"/>
    <w:rsid w:val="002350A8"/>
    <w:rsid w:val="00235FC3"/>
    <w:rsid w:val="00237221"/>
    <w:rsid w:val="00237455"/>
    <w:rsid w:val="00237F9B"/>
    <w:rsid w:val="002411D1"/>
    <w:rsid w:val="00245F85"/>
    <w:rsid w:val="002463D8"/>
    <w:rsid w:val="00246E58"/>
    <w:rsid w:val="00247AA3"/>
    <w:rsid w:val="00247AE5"/>
    <w:rsid w:val="0025035F"/>
    <w:rsid w:val="00250D38"/>
    <w:rsid w:val="0025138B"/>
    <w:rsid w:val="002513B0"/>
    <w:rsid w:val="002519D8"/>
    <w:rsid w:val="00252FDE"/>
    <w:rsid w:val="00253FBC"/>
    <w:rsid w:val="002548F7"/>
    <w:rsid w:val="00255558"/>
    <w:rsid w:val="00256A28"/>
    <w:rsid w:val="00257980"/>
    <w:rsid w:val="00257B2F"/>
    <w:rsid w:val="00257D90"/>
    <w:rsid w:val="002604D7"/>
    <w:rsid w:val="00260523"/>
    <w:rsid w:val="002607BC"/>
    <w:rsid w:val="002609B3"/>
    <w:rsid w:val="002618EF"/>
    <w:rsid w:val="00261983"/>
    <w:rsid w:val="00261ADD"/>
    <w:rsid w:val="00261CAE"/>
    <w:rsid w:val="002620A8"/>
    <w:rsid w:val="002621C5"/>
    <w:rsid w:val="002622E4"/>
    <w:rsid w:val="00263F6A"/>
    <w:rsid w:val="002641CA"/>
    <w:rsid w:val="00267E7C"/>
    <w:rsid w:val="0027035A"/>
    <w:rsid w:val="0027135A"/>
    <w:rsid w:val="00271C78"/>
    <w:rsid w:val="0027247D"/>
    <w:rsid w:val="0027294B"/>
    <w:rsid w:val="00273208"/>
    <w:rsid w:val="002739EA"/>
    <w:rsid w:val="00275385"/>
    <w:rsid w:val="00275DFF"/>
    <w:rsid w:val="00276571"/>
    <w:rsid w:val="002765ED"/>
    <w:rsid w:val="00276675"/>
    <w:rsid w:val="002766ED"/>
    <w:rsid w:val="00276E22"/>
    <w:rsid w:val="002779BC"/>
    <w:rsid w:val="00280B30"/>
    <w:rsid w:val="00280BDB"/>
    <w:rsid w:val="0028134A"/>
    <w:rsid w:val="00281D54"/>
    <w:rsid w:val="00281FB3"/>
    <w:rsid w:val="002825BC"/>
    <w:rsid w:val="0028393A"/>
    <w:rsid w:val="002839CE"/>
    <w:rsid w:val="002844EA"/>
    <w:rsid w:val="00285141"/>
    <w:rsid w:val="00286108"/>
    <w:rsid w:val="0028645E"/>
    <w:rsid w:val="00287B58"/>
    <w:rsid w:val="002906C3"/>
    <w:rsid w:val="00290F60"/>
    <w:rsid w:val="00292E1A"/>
    <w:rsid w:val="00293A75"/>
    <w:rsid w:val="00295B61"/>
    <w:rsid w:val="00295BA2"/>
    <w:rsid w:val="00297012"/>
    <w:rsid w:val="002A08CA"/>
    <w:rsid w:val="002A1AA1"/>
    <w:rsid w:val="002A21DE"/>
    <w:rsid w:val="002A26A7"/>
    <w:rsid w:val="002A281D"/>
    <w:rsid w:val="002A2E88"/>
    <w:rsid w:val="002A31CF"/>
    <w:rsid w:val="002A3483"/>
    <w:rsid w:val="002A391B"/>
    <w:rsid w:val="002A42B3"/>
    <w:rsid w:val="002A4532"/>
    <w:rsid w:val="002A4EF7"/>
    <w:rsid w:val="002A50E4"/>
    <w:rsid w:val="002A7B02"/>
    <w:rsid w:val="002B0AF2"/>
    <w:rsid w:val="002B19FB"/>
    <w:rsid w:val="002B1A34"/>
    <w:rsid w:val="002B2625"/>
    <w:rsid w:val="002B35A4"/>
    <w:rsid w:val="002B450E"/>
    <w:rsid w:val="002B49FA"/>
    <w:rsid w:val="002B53AB"/>
    <w:rsid w:val="002B7B3B"/>
    <w:rsid w:val="002C0A62"/>
    <w:rsid w:val="002C146F"/>
    <w:rsid w:val="002C1E53"/>
    <w:rsid w:val="002C2A8F"/>
    <w:rsid w:val="002C330C"/>
    <w:rsid w:val="002C4620"/>
    <w:rsid w:val="002C4916"/>
    <w:rsid w:val="002C614E"/>
    <w:rsid w:val="002C6465"/>
    <w:rsid w:val="002C675B"/>
    <w:rsid w:val="002C6D1C"/>
    <w:rsid w:val="002C7967"/>
    <w:rsid w:val="002C7D86"/>
    <w:rsid w:val="002D0741"/>
    <w:rsid w:val="002D081C"/>
    <w:rsid w:val="002D096B"/>
    <w:rsid w:val="002D0B0D"/>
    <w:rsid w:val="002D0CC5"/>
    <w:rsid w:val="002D0EC4"/>
    <w:rsid w:val="002D1205"/>
    <w:rsid w:val="002D15E1"/>
    <w:rsid w:val="002D1A64"/>
    <w:rsid w:val="002D4208"/>
    <w:rsid w:val="002D4453"/>
    <w:rsid w:val="002D4D5A"/>
    <w:rsid w:val="002D5135"/>
    <w:rsid w:val="002D60DB"/>
    <w:rsid w:val="002E02FB"/>
    <w:rsid w:val="002E0797"/>
    <w:rsid w:val="002E3981"/>
    <w:rsid w:val="002E5357"/>
    <w:rsid w:val="002E5B1F"/>
    <w:rsid w:val="002E6E45"/>
    <w:rsid w:val="002F145A"/>
    <w:rsid w:val="002F17A1"/>
    <w:rsid w:val="002F17DE"/>
    <w:rsid w:val="002F18F6"/>
    <w:rsid w:val="002F22D9"/>
    <w:rsid w:val="002F2C34"/>
    <w:rsid w:val="002F3325"/>
    <w:rsid w:val="002F3522"/>
    <w:rsid w:val="002F36A3"/>
    <w:rsid w:val="002F6888"/>
    <w:rsid w:val="00300168"/>
    <w:rsid w:val="00300366"/>
    <w:rsid w:val="00302468"/>
    <w:rsid w:val="00302615"/>
    <w:rsid w:val="003028C7"/>
    <w:rsid w:val="0030290D"/>
    <w:rsid w:val="00302E10"/>
    <w:rsid w:val="00304D46"/>
    <w:rsid w:val="00305612"/>
    <w:rsid w:val="003079B1"/>
    <w:rsid w:val="003107F0"/>
    <w:rsid w:val="00310EC5"/>
    <w:rsid w:val="003112B6"/>
    <w:rsid w:val="003132DF"/>
    <w:rsid w:val="0031405B"/>
    <w:rsid w:val="003145B5"/>
    <w:rsid w:val="003149E7"/>
    <w:rsid w:val="00314AAF"/>
    <w:rsid w:val="003153E3"/>
    <w:rsid w:val="00315B7E"/>
    <w:rsid w:val="00316382"/>
    <w:rsid w:val="00316527"/>
    <w:rsid w:val="00316BCF"/>
    <w:rsid w:val="003170A5"/>
    <w:rsid w:val="00317CD4"/>
    <w:rsid w:val="003214DC"/>
    <w:rsid w:val="00321ACE"/>
    <w:rsid w:val="00322659"/>
    <w:rsid w:val="00322B5A"/>
    <w:rsid w:val="00322E31"/>
    <w:rsid w:val="0032350F"/>
    <w:rsid w:val="0032399B"/>
    <w:rsid w:val="00323C5E"/>
    <w:rsid w:val="0032453A"/>
    <w:rsid w:val="003251F8"/>
    <w:rsid w:val="00330196"/>
    <w:rsid w:val="00331000"/>
    <w:rsid w:val="003316E6"/>
    <w:rsid w:val="00331A00"/>
    <w:rsid w:val="0033252A"/>
    <w:rsid w:val="00333842"/>
    <w:rsid w:val="003339F1"/>
    <w:rsid w:val="00333B3B"/>
    <w:rsid w:val="0033497C"/>
    <w:rsid w:val="00334E1D"/>
    <w:rsid w:val="0033743D"/>
    <w:rsid w:val="00337E68"/>
    <w:rsid w:val="00340C3F"/>
    <w:rsid w:val="00341464"/>
    <w:rsid w:val="003420DA"/>
    <w:rsid w:val="0034421C"/>
    <w:rsid w:val="00344880"/>
    <w:rsid w:val="0034576C"/>
    <w:rsid w:val="00346F2D"/>
    <w:rsid w:val="00347B47"/>
    <w:rsid w:val="00347CD5"/>
    <w:rsid w:val="0035136E"/>
    <w:rsid w:val="00353444"/>
    <w:rsid w:val="00353D0B"/>
    <w:rsid w:val="0035404A"/>
    <w:rsid w:val="00354D65"/>
    <w:rsid w:val="00355649"/>
    <w:rsid w:val="0035643E"/>
    <w:rsid w:val="00356C91"/>
    <w:rsid w:val="00357270"/>
    <w:rsid w:val="00357519"/>
    <w:rsid w:val="00357B94"/>
    <w:rsid w:val="0036248F"/>
    <w:rsid w:val="00363BBA"/>
    <w:rsid w:val="00364730"/>
    <w:rsid w:val="00364A11"/>
    <w:rsid w:val="003652A9"/>
    <w:rsid w:val="00365637"/>
    <w:rsid w:val="00365F98"/>
    <w:rsid w:val="00370F94"/>
    <w:rsid w:val="003716CE"/>
    <w:rsid w:val="00371DEA"/>
    <w:rsid w:val="003748CF"/>
    <w:rsid w:val="0037557B"/>
    <w:rsid w:val="00375ADF"/>
    <w:rsid w:val="00375EFF"/>
    <w:rsid w:val="003762B7"/>
    <w:rsid w:val="0037658C"/>
    <w:rsid w:val="00377594"/>
    <w:rsid w:val="00377B55"/>
    <w:rsid w:val="0038359D"/>
    <w:rsid w:val="00383B84"/>
    <w:rsid w:val="0038616F"/>
    <w:rsid w:val="00390D5D"/>
    <w:rsid w:val="0039211E"/>
    <w:rsid w:val="003934A0"/>
    <w:rsid w:val="00393E22"/>
    <w:rsid w:val="0039471D"/>
    <w:rsid w:val="00394A00"/>
    <w:rsid w:val="00394B11"/>
    <w:rsid w:val="00394CC3"/>
    <w:rsid w:val="003953FD"/>
    <w:rsid w:val="00395FC0"/>
    <w:rsid w:val="0039672D"/>
    <w:rsid w:val="00397A35"/>
    <w:rsid w:val="00397E4C"/>
    <w:rsid w:val="003A0061"/>
    <w:rsid w:val="003A117B"/>
    <w:rsid w:val="003A145F"/>
    <w:rsid w:val="003A2B67"/>
    <w:rsid w:val="003A34FD"/>
    <w:rsid w:val="003A4379"/>
    <w:rsid w:val="003A4E3C"/>
    <w:rsid w:val="003A5151"/>
    <w:rsid w:val="003A538B"/>
    <w:rsid w:val="003A55C1"/>
    <w:rsid w:val="003A67F7"/>
    <w:rsid w:val="003A6808"/>
    <w:rsid w:val="003A6E33"/>
    <w:rsid w:val="003A7552"/>
    <w:rsid w:val="003B0444"/>
    <w:rsid w:val="003B07D9"/>
    <w:rsid w:val="003B11B8"/>
    <w:rsid w:val="003B2308"/>
    <w:rsid w:val="003B2CDF"/>
    <w:rsid w:val="003B30E7"/>
    <w:rsid w:val="003B4CAE"/>
    <w:rsid w:val="003B5D43"/>
    <w:rsid w:val="003B5FDE"/>
    <w:rsid w:val="003B6226"/>
    <w:rsid w:val="003B6FB2"/>
    <w:rsid w:val="003B7993"/>
    <w:rsid w:val="003C0413"/>
    <w:rsid w:val="003C0745"/>
    <w:rsid w:val="003C1729"/>
    <w:rsid w:val="003C329C"/>
    <w:rsid w:val="003C32BD"/>
    <w:rsid w:val="003C39C6"/>
    <w:rsid w:val="003C3D6F"/>
    <w:rsid w:val="003C57D3"/>
    <w:rsid w:val="003C63AD"/>
    <w:rsid w:val="003D1A69"/>
    <w:rsid w:val="003D26E5"/>
    <w:rsid w:val="003D2F26"/>
    <w:rsid w:val="003D3423"/>
    <w:rsid w:val="003D3686"/>
    <w:rsid w:val="003D41D0"/>
    <w:rsid w:val="003D4222"/>
    <w:rsid w:val="003D456D"/>
    <w:rsid w:val="003D46AC"/>
    <w:rsid w:val="003D4A22"/>
    <w:rsid w:val="003D4DA9"/>
    <w:rsid w:val="003D5312"/>
    <w:rsid w:val="003D5491"/>
    <w:rsid w:val="003D60CA"/>
    <w:rsid w:val="003D677B"/>
    <w:rsid w:val="003E07F6"/>
    <w:rsid w:val="003E1242"/>
    <w:rsid w:val="003E2B2A"/>
    <w:rsid w:val="003E34BD"/>
    <w:rsid w:val="003E50B7"/>
    <w:rsid w:val="003E647F"/>
    <w:rsid w:val="003E658B"/>
    <w:rsid w:val="003E65FC"/>
    <w:rsid w:val="003E6810"/>
    <w:rsid w:val="003E6E82"/>
    <w:rsid w:val="003E7D45"/>
    <w:rsid w:val="003E7F49"/>
    <w:rsid w:val="003F1147"/>
    <w:rsid w:val="003F1642"/>
    <w:rsid w:val="003F1879"/>
    <w:rsid w:val="003F2728"/>
    <w:rsid w:val="003F2A2B"/>
    <w:rsid w:val="003F2DE3"/>
    <w:rsid w:val="003F58CF"/>
    <w:rsid w:val="003F6671"/>
    <w:rsid w:val="003F7C8D"/>
    <w:rsid w:val="00402033"/>
    <w:rsid w:val="00405085"/>
    <w:rsid w:val="00406258"/>
    <w:rsid w:val="00406D30"/>
    <w:rsid w:val="00406F52"/>
    <w:rsid w:val="00406F85"/>
    <w:rsid w:val="00410422"/>
    <w:rsid w:val="00410E49"/>
    <w:rsid w:val="00410F9C"/>
    <w:rsid w:val="0041142F"/>
    <w:rsid w:val="00411F6D"/>
    <w:rsid w:val="00412760"/>
    <w:rsid w:val="00412B9B"/>
    <w:rsid w:val="00414366"/>
    <w:rsid w:val="0041537A"/>
    <w:rsid w:val="00415537"/>
    <w:rsid w:val="00415EC9"/>
    <w:rsid w:val="00416199"/>
    <w:rsid w:val="0041631F"/>
    <w:rsid w:val="00417B68"/>
    <w:rsid w:val="004232AE"/>
    <w:rsid w:val="0042331D"/>
    <w:rsid w:val="00424379"/>
    <w:rsid w:val="00424CDD"/>
    <w:rsid w:val="00425098"/>
    <w:rsid w:val="004264CA"/>
    <w:rsid w:val="00426C76"/>
    <w:rsid w:val="00431124"/>
    <w:rsid w:val="00431724"/>
    <w:rsid w:val="00431B12"/>
    <w:rsid w:val="00432614"/>
    <w:rsid w:val="00432AD2"/>
    <w:rsid w:val="0043466F"/>
    <w:rsid w:val="00435096"/>
    <w:rsid w:val="00435587"/>
    <w:rsid w:val="00436451"/>
    <w:rsid w:val="004371B9"/>
    <w:rsid w:val="004378BC"/>
    <w:rsid w:val="00440842"/>
    <w:rsid w:val="004410F6"/>
    <w:rsid w:val="00441651"/>
    <w:rsid w:val="00442021"/>
    <w:rsid w:val="00442B7C"/>
    <w:rsid w:val="00443AAD"/>
    <w:rsid w:val="00443AC5"/>
    <w:rsid w:val="00443C21"/>
    <w:rsid w:val="00444B37"/>
    <w:rsid w:val="004464E2"/>
    <w:rsid w:val="004500BC"/>
    <w:rsid w:val="0045058E"/>
    <w:rsid w:val="00451BC4"/>
    <w:rsid w:val="004529B7"/>
    <w:rsid w:val="00453D31"/>
    <w:rsid w:val="00453DFD"/>
    <w:rsid w:val="0045491B"/>
    <w:rsid w:val="00454E08"/>
    <w:rsid w:val="00455560"/>
    <w:rsid w:val="00455EAC"/>
    <w:rsid w:val="00456FFB"/>
    <w:rsid w:val="00457CD7"/>
    <w:rsid w:val="00460018"/>
    <w:rsid w:val="0046074A"/>
    <w:rsid w:val="0046126C"/>
    <w:rsid w:val="00461640"/>
    <w:rsid w:val="00461AEF"/>
    <w:rsid w:val="004624A7"/>
    <w:rsid w:val="0046368C"/>
    <w:rsid w:val="00464152"/>
    <w:rsid w:val="00464AFA"/>
    <w:rsid w:val="0046595F"/>
    <w:rsid w:val="00465CA8"/>
    <w:rsid w:val="00466177"/>
    <w:rsid w:val="004670C9"/>
    <w:rsid w:val="00467369"/>
    <w:rsid w:val="004675C4"/>
    <w:rsid w:val="004707AB"/>
    <w:rsid w:val="00471CBA"/>
    <w:rsid w:val="004720D8"/>
    <w:rsid w:val="00472154"/>
    <w:rsid w:val="0047354D"/>
    <w:rsid w:val="00475F9D"/>
    <w:rsid w:val="00476332"/>
    <w:rsid w:val="00476841"/>
    <w:rsid w:val="004771BA"/>
    <w:rsid w:val="004771C2"/>
    <w:rsid w:val="0048004F"/>
    <w:rsid w:val="00481FC4"/>
    <w:rsid w:val="004822BD"/>
    <w:rsid w:val="004822F4"/>
    <w:rsid w:val="00484A23"/>
    <w:rsid w:val="004857B3"/>
    <w:rsid w:val="004863ED"/>
    <w:rsid w:val="00487180"/>
    <w:rsid w:val="00490E68"/>
    <w:rsid w:val="00491328"/>
    <w:rsid w:val="004927EC"/>
    <w:rsid w:val="00493E17"/>
    <w:rsid w:val="00494154"/>
    <w:rsid w:val="0049532B"/>
    <w:rsid w:val="00496CE9"/>
    <w:rsid w:val="004979D5"/>
    <w:rsid w:val="004A0393"/>
    <w:rsid w:val="004A1294"/>
    <w:rsid w:val="004A1D6E"/>
    <w:rsid w:val="004A3127"/>
    <w:rsid w:val="004A3E17"/>
    <w:rsid w:val="004A478F"/>
    <w:rsid w:val="004A5764"/>
    <w:rsid w:val="004A57AF"/>
    <w:rsid w:val="004A5A44"/>
    <w:rsid w:val="004A6B91"/>
    <w:rsid w:val="004A7015"/>
    <w:rsid w:val="004A7066"/>
    <w:rsid w:val="004A7415"/>
    <w:rsid w:val="004A7677"/>
    <w:rsid w:val="004B09FD"/>
    <w:rsid w:val="004B3052"/>
    <w:rsid w:val="004B38D4"/>
    <w:rsid w:val="004B5BCD"/>
    <w:rsid w:val="004B64A7"/>
    <w:rsid w:val="004B6705"/>
    <w:rsid w:val="004C193F"/>
    <w:rsid w:val="004C21B0"/>
    <w:rsid w:val="004C35CC"/>
    <w:rsid w:val="004C45F7"/>
    <w:rsid w:val="004C468D"/>
    <w:rsid w:val="004C473C"/>
    <w:rsid w:val="004C6C34"/>
    <w:rsid w:val="004C7929"/>
    <w:rsid w:val="004D05F5"/>
    <w:rsid w:val="004D117A"/>
    <w:rsid w:val="004D1C13"/>
    <w:rsid w:val="004D2B8C"/>
    <w:rsid w:val="004D3EE1"/>
    <w:rsid w:val="004D42EA"/>
    <w:rsid w:val="004D4FC4"/>
    <w:rsid w:val="004D5910"/>
    <w:rsid w:val="004D5F64"/>
    <w:rsid w:val="004D7337"/>
    <w:rsid w:val="004D77B4"/>
    <w:rsid w:val="004D79A0"/>
    <w:rsid w:val="004E0794"/>
    <w:rsid w:val="004E206C"/>
    <w:rsid w:val="004E3BA4"/>
    <w:rsid w:val="004E3BFC"/>
    <w:rsid w:val="004E41E3"/>
    <w:rsid w:val="004E43A5"/>
    <w:rsid w:val="004E54F3"/>
    <w:rsid w:val="004E5DCF"/>
    <w:rsid w:val="004E7610"/>
    <w:rsid w:val="004E7EF3"/>
    <w:rsid w:val="004F1A00"/>
    <w:rsid w:val="004F2234"/>
    <w:rsid w:val="004F2319"/>
    <w:rsid w:val="004F24AF"/>
    <w:rsid w:val="004F2B98"/>
    <w:rsid w:val="004F2FEB"/>
    <w:rsid w:val="004F3770"/>
    <w:rsid w:val="004F3E3C"/>
    <w:rsid w:val="004F40B9"/>
    <w:rsid w:val="004F49F0"/>
    <w:rsid w:val="004F5146"/>
    <w:rsid w:val="004F5B95"/>
    <w:rsid w:val="004F76D0"/>
    <w:rsid w:val="004F7EFB"/>
    <w:rsid w:val="005011AB"/>
    <w:rsid w:val="00502B09"/>
    <w:rsid w:val="005036A4"/>
    <w:rsid w:val="005057CE"/>
    <w:rsid w:val="00505D1B"/>
    <w:rsid w:val="0050723C"/>
    <w:rsid w:val="00511458"/>
    <w:rsid w:val="00511FB2"/>
    <w:rsid w:val="00512B25"/>
    <w:rsid w:val="00512BA1"/>
    <w:rsid w:val="00512BA3"/>
    <w:rsid w:val="00512EE1"/>
    <w:rsid w:val="00513DB1"/>
    <w:rsid w:val="00514505"/>
    <w:rsid w:val="005147B9"/>
    <w:rsid w:val="00514CF1"/>
    <w:rsid w:val="00514F82"/>
    <w:rsid w:val="00515118"/>
    <w:rsid w:val="00515D53"/>
    <w:rsid w:val="005163BA"/>
    <w:rsid w:val="00517069"/>
    <w:rsid w:val="00517D39"/>
    <w:rsid w:val="005210BC"/>
    <w:rsid w:val="00521C16"/>
    <w:rsid w:val="00521C57"/>
    <w:rsid w:val="00521F9A"/>
    <w:rsid w:val="00522FFC"/>
    <w:rsid w:val="00523D91"/>
    <w:rsid w:val="00524459"/>
    <w:rsid w:val="00524936"/>
    <w:rsid w:val="00524A79"/>
    <w:rsid w:val="00525D60"/>
    <w:rsid w:val="005260F5"/>
    <w:rsid w:val="005278CF"/>
    <w:rsid w:val="00527A3A"/>
    <w:rsid w:val="00530137"/>
    <w:rsid w:val="00530A2B"/>
    <w:rsid w:val="00530B83"/>
    <w:rsid w:val="00531612"/>
    <w:rsid w:val="00531C9A"/>
    <w:rsid w:val="00532D5B"/>
    <w:rsid w:val="005333E6"/>
    <w:rsid w:val="005339D1"/>
    <w:rsid w:val="0053439B"/>
    <w:rsid w:val="0053454D"/>
    <w:rsid w:val="005356FE"/>
    <w:rsid w:val="00535A7E"/>
    <w:rsid w:val="005362BF"/>
    <w:rsid w:val="005365E7"/>
    <w:rsid w:val="005377E5"/>
    <w:rsid w:val="00537834"/>
    <w:rsid w:val="00537B22"/>
    <w:rsid w:val="00540485"/>
    <w:rsid w:val="00540911"/>
    <w:rsid w:val="00541B6F"/>
    <w:rsid w:val="00541CAD"/>
    <w:rsid w:val="00541F0F"/>
    <w:rsid w:val="005428D7"/>
    <w:rsid w:val="005435D6"/>
    <w:rsid w:val="0054444F"/>
    <w:rsid w:val="00544E4B"/>
    <w:rsid w:val="005450F6"/>
    <w:rsid w:val="00546DF4"/>
    <w:rsid w:val="005470A0"/>
    <w:rsid w:val="00550B3F"/>
    <w:rsid w:val="00551945"/>
    <w:rsid w:val="00551972"/>
    <w:rsid w:val="0055289F"/>
    <w:rsid w:val="00552A2A"/>
    <w:rsid w:val="00553124"/>
    <w:rsid w:val="00553E09"/>
    <w:rsid w:val="00554084"/>
    <w:rsid w:val="00554D7E"/>
    <w:rsid w:val="005550FA"/>
    <w:rsid w:val="00555166"/>
    <w:rsid w:val="00556DE7"/>
    <w:rsid w:val="00557189"/>
    <w:rsid w:val="00557510"/>
    <w:rsid w:val="00557AC8"/>
    <w:rsid w:val="00560737"/>
    <w:rsid w:val="005617FE"/>
    <w:rsid w:val="00561A62"/>
    <w:rsid w:val="00561AE8"/>
    <w:rsid w:val="00562B90"/>
    <w:rsid w:val="00562BEC"/>
    <w:rsid w:val="00562EDF"/>
    <w:rsid w:val="00562F06"/>
    <w:rsid w:val="00564066"/>
    <w:rsid w:val="005646DC"/>
    <w:rsid w:val="00565D99"/>
    <w:rsid w:val="00566AF6"/>
    <w:rsid w:val="00566B50"/>
    <w:rsid w:val="005678F5"/>
    <w:rsid w:val="00567A28"/>
    <w:rsid w:val="00567A4E"/>
    <w:rsid w:val="00567D66"/>
    <w:rsid w:val="005717CC"/>
    <w:rsid w:val="00571AD5"/>
    <w:rsid w:val="0057222F"/>
    <w:rsid w:val="00572426"/>
    <w:rsid w:val="005750AA"/>
    <w:rsid w:val="005762C5"/>
    <w:rsid w:val="00577595"/>
    <w:rsid w:val="0057779F"/>
    <w:rsid w:val="00580E4B"/>
    <w:rsid w:val="00581E88"/>
    <w:rsid w:val="00582044"/>
    <w:rsid w:val="00582865"/>
    <w:rsid w:val="00584DED"/>
    <w:rsid w:val="005859F4"/>
    <w:rsid w:val="00585B8C"/>
    <w:rsid w:val="005860F2"/>
    <w:rsid w:val="0058682C"/>
    <w:rsid w:val="00587261"/>
    <w:rsid w:val="005900D9"/>
    <w:rsid w:val="00590E93"/>
    <w:rsid w:val="00591794"/>
    <w:rsid w:val="0059270C"/>
    <w:rsid w:val="0059491B"/>
    <w:rsid w:val="005952FE"/>
    <w:rsid w:val="00595506"/>
    <w:rsid w:val="00595EA8"/>
    <w:rsid w:val="005961AC"/>
    <w:rsid w:val="00596958"/>
    <w:rsid w:val="00596E7F"/>
    <w:rsid w:val="005A0CB3"/>
    <w:rsid w:val="005A0F65"/>
    <w:rsid w:val="005A1CFC"/>
    <w:rsid w:val="005A1D92"/>
    <w:rsid w:val="005A230B"/>
    <w:rsid w:val="005A3A25"/>
    <w:rsid w:val="005A3CE5"/>
    <w:rsid w:val="005A5BD3"/>
    <w:rsid w:val="005A67B7"/>
    <w:rsid w:val="005A6DE8"/>
    <w:rsid w:val="005A7F38"/>
    <w:rsid w:val="005B105C"/>
    <w:rsid w:val="005B12CF"/>
    <w:rsid w:val="005B171A"/>
    <w:rsid w:val="005B17F1"/>
    <w:rsid w:val="005B1E5A"/>
    <w:rsid w:val="005B2D3C"/>
    <w:rsid w:val="005B3C25"/>
    <w:rsid w:val="005B548B"/>
    <w:rsid w:val="005B5AE8"/>
    <w:rsid w:val="005B6CB5"/>
    <w:rsid w:val="005B79FE"/>
    <w:rsid w:val="005C08EF"/>
    <w:rsid w:val="005C1A42"/>
    <w:rsid w:val="005C2206"/>
    <w:rsid w:val="005C272B"/>
    <w:rsid w:val="005C3E87"/>
    <w:rsid w:val="005C521B"/>
    <w:rsid w:val="005C5B40"/>
    <w:rsid w:val="005C6488"/>
    <w:rsid w:val="005C7084"/>
    <w:rsid w:val="005C7BFF"/>
    <w:rsid w:val="005D0C12"/>
    <w:rsid w:val="005D0ECD"/>
    <w:rsid w:val="005D108E"/>
    <w:rsid w:val="005D1BDD"/>
    <w:rsid w:val="005D2189"/>
    <w:rsid w:val="005D255B"/>
    <w:rsid w:val="005D274F"/>
    <w:rsid w:val="005D280F"/>
    <w:rsid w:val="005D317E"/>
    <w:rsid w:val="005D4602"/>
    <w:rsid w:val="005D493D"/>
    <w:rsid w:val="005D4E05"/>
    <w:rsid w:val="005D538A"/>
    <w:rsid w:val="005D5527"/>
    <w:rsid w:val="005D6AEA"/>
    <w:rsid w:val="005D7793"/>
    <w:rsid w:val="005E49C9"/>
    <w:rsid w:val="005E4A0B"/>
    <w:rsid w:val="005E5B50"/>
    <w:rsid w:val="005E6829"/>
    <w:rsid w:val="005E6D6F"/>
    <w:rsid w:val="005E7C34"/>
    <w:rsid w:val="005F0840"/>
    <w:rsid w:val="005F0BAE"/>
    <w:rsid w:val="005F1C58"/>
    <w:rsid w:val="005F24AC"/>
    <w:rsid w:val="005F2962"/>
    <w:rsid w:val="005F3841"/>
    <w:rsid w:val="005F3CC3"/>
    <w:rsid w:val="005F4510"/>
    <w:rsid w:val="005F5186"/>
    <w:rsid w:val="005F629B"/>
    <w:rsid w:val="005F65A1"/>
    <w:rsid w:val="005F65CD"/>
    <w:rsid w:val="005F67C6"/>
    <w:rsid w:val="005F6DC7"/>
    <w:rsid w:val="005F6E43"/>
    <w:rsid w:val="005F72C1"/>
    <w:rsid w:val="005F7469"/>
    <w:rsid w:val="006001ED"/>
    <w:rsid w:val="00600603"/>
    <w:rsid w:val="006006AF"/>
    <w:rsid w:val="006016EF"/>
    <w:rsid w:val="0060214B"/>
    <w:rsid w:val="006039E3"/>
    <w:rsid w:val="0060475F"/>
    <w:rsid w:val="00604F67"/>
    <w:rsid w:val="006101FE"/>
    <w:rsid w:val="00611378"/>
    <w:rsid w:val="00611CF5"/>
    <w:rsid w:val="006121F4"/>
    <w:rsid w:val="006127C6"/>
    <w:rsid w:val="0061292A"/>
    <w:rsid w:val="00613DEC"/>
    <w:rsid w:val="006140F2"/>
    <w:rsid w:val="00614D35"/>
    <w:rsid w:val="0061556D"/>
    <w:rsid w:val="00615692"/>
    <w:rsid w:val="00617071"/>
    <w:rsid w:val="006178AF"/>
    <w:rsid w:val="006201C1"/>
    <w:rsid w:val="0062067A"/>
    <w:rsid w:val="00621DDE"/>
    <w:rsid w:val="0062217C"/>
    <w:rsid w:val="0062232D"/>
    <w:rsid w:val="006233F0"/>
    <w:rsid w:val="006234EF"/>
    <w:rsid w:val="00624160"/>
    <w:rsid w:val="006248E4"/>
    <w:rsid w:val="006250DA"/>
    <w:rsid w:val="00630DA3"/>
    <w:rsid w:val="006314A1"/>
    <w:rsid w:val="006314D9"/>
    <w:rsid w:val="00631909"/>
    <w:rsid w:val="006325F8"/>
    <w:rsid w:val="006335AD"/>
    <w:rsid w:val="00633C1F"/>
    <w:rsid w:val="00633E2B"/>
    <w:rsid w:val="006340FF"/>
    <w:rsid w:val="006365FB"/>
    <w:rsid w:val="00636773"/>
    <w:rsid w:val="00637816"/>
    <w:rsid w:val="006409E5"/>
    <w:rsid w:val="00641FAB"/>
    <w:rsid w:val="00642015"/>
    <w:rsid w:val="00642A81"/>
    <w:rsid w:val="0064419C"/>
    <w:rsid w:val="0064461C"/>
    <w:rsid w:val="00645531"/>
    <w:rsid w:val="006465A5"/>
    <w:rsid w:val="0064690D"/>
    <w:rsid w:val="00647730"/>
    <w:rsid w:val="00647A13"/>
    <w:rsid w:val="00647A99"/>
    <w:rsid w:val="00647ABC"/>
    <w:rsid w:val="00650AC5"/>
    <w:rsid w:val="006515A9"/>
    <w:rsid w:val="0065167C"/>
    <w:rsid w:val="00651C9E"/>
    <w:rsid w:val="0065417A"/>
    <w:rsid w:val="006542C4"/>
    <w:rsid w:val="00655272"/>
    <w:rsid w:val="00655412"/>
    <w:rsid w:val="006555AF"/>
    <w:rsid w:val="00655F42"/>
    <w:rsid w:val="006569A1"/>
    <w:rsid w:val="00660B41"/>
    <w:rsid w:val="00661F73"/>
    <w:rsid w:val="00662425"/>
    <w:rsid w:val="00663652"/>
    <w:rsid w:val="00663BBA"/>
    <w:rsid w:val="006642CB"/>
    <w:rsid w:val="006653A3"/>
    <w:rsid w:val="0066543B"/>
    <w:rsid w:val="00665948"/>
    <w:rsid w:val="006659BF"/>
    <w:rsid w:val="00666D1A"/>
    <w:rsid w:val="00666E44"/>
    <w:rsid w:val="00670C47"/>
    <w:rsid w:val="00671414"/>
    <w:rsid w:val="00672231"/>
    <w:rsid w:val="006725A8"/>
    <w:rsid w:val="006728E8"/>
    <w:rsid w:val="00673637"/>
    <w:rsid w:val="00673961"/>
    <w:rsid w:val="00675928"/>
    <w:rsid w:val="006803EE"/>
    <w:rsid w:val="006835C1"/>
    <w:rsid w:val="006852DD"/>
    <w:rsid w:val="00685E2F"/>
    <w:rsid w:val="006865EC"/>
    <w:rsid w:val="00686C42"/>
    <w:rsid w:val="00687436"/>
    <w:rsid w:val="00687D3D"/>
    <w:rsid w:val="0069005C"/>
    <w:rsid w:val="00690845"/>
    <w:rsid w:val="006913D2"/>
    <w:rsid w:val="00692ADC"/>
    <w:rsid w:val="00693673"/>
    <w:rsid w:val="00693A3B"/>
    <w:rsid w:val="00694A20"/>
    <w:rsid w:val="0069507E"/>
    <w:rsid w:val="0069725E"/>
    <w:rsid w:val="006974B3"/>
    <w:rsid w:val="00697984"/>
    <w:rsid w:val="00697B7C"/>
    <w:rsid w:val="006A05FC"/>
    <w:rsid w:val="006A0E6D"/>
    <w:rsid w:val="006A1DE6"/>
    <w:rsid w:val="006A3DC1"/>
    <w:rsid w:val="006A3EF3"/>
    <w:rsid w:val="006A43A9"/>
    <w:rsid w:val="006A45CD"/>
    <w:rsid w:val="006A4812"/>
    <w:rsid w:val="006A4DA9"/>
    <w:rsid w:val="006A4E37"/>
    <w:rsid w:val="006A532F"/>
    <w:rsid w:val="006A5464"/>
    <w:rsid w:val="006A6AB4"/>
    <w:rsid w:val="006A6E5A"/>
    <w:rsid w:val="006B0125"/>
    <w:rsid w:val="006B0362"/>
    <w:rsid w:val="006B065F"/>
    <w:rsid w:val="006B077D"/>
    <w:rsid w:val="006B1022"/>
    <w:rsid w:val="006B1386"/>
    <w:rsid w:val="006B1A9C"/>
    <w:rsid w:val="006B3B3C"/>
    <w:rsid w:val="006B45B6"/>
    <w:rsid w:val="006B4C22"/>
    <w:rsid w:val="006B5A6F"/>
    <w:rsid w:val="006B5B66"/>
    <w:rsid w:val="006B60BC"/>
    <w:rsid w:val="006B7763"/>
    <w:rsid w:val="006B7C71"/>
    <w:rsid w:val="006C03F7"/>
    <w:rsid w:val="006C1F41"/>
    <w:rsid w:val="006C2651"/>
    <w:rsid w:val="006C3122"/>
    <w:rsid w:val="006C329C"/>
    <w:rsid w:val="006C3B8B"/>
    <w:rsid w:val="006C5627"/>
    <w:rsid w:val="006C5EE7"/>
    <w:rsid w:val="006C6302"/>
    <w:rsid w:val="006C6375"/>
    <w:rsid w:val="006C63CB"/>
    <w:rsid w:val="006C69DC"/>
    <w:rsid w:val="006C754C"/>
    <w:rsid w:val="006D0686"/>
    <w:rsid w:val="006D08C4"/>
    <w:rsid w:val="006D40AA"/>
    <w:rsid w:val="006D4311"/>
    <w:rsid w:val="006D48F6"/>
    <w:rsid w:val="006D4A30"/>
    <w:rsid w:val="006D52EE"/>
    <w:rsid w:val="006D5675"/>
    <w:rsid w:val="006D5F14"/>
    <w:rsid w:val="006D62B6"/>
    <w:rsid w:val="006D6879"/>
    <w:rsid w:val="006D7591"/>
    <w:rsid w:val="006E036F"/>
    <w:rsid w:val="006E0A5B"/>
    <w:rsid w:val="006E27CE"/>
    <w:rsid w:val="006E2E76"/>
    <w:rsid w:val="006E3898"/>
    <w:rsid w:val="006E3EDA"/>
    <w:rsid w:val="006E4602"/>
    <w:rsid w:val="006E50E3"/>
    <w:rsid w:val="006E5B2F"/>
    <w:rsid w:val="006E68BC"/>
    <w:rsid w:val="006E68EB"/>
    <w:rsid w:val="006E6FBE"/>
    <w:rsid w:val="006E7E53"/>
    <w:rsid w:val="006F0522"/>
    <w:rsid w:val="006F2166"/>
    <w:rsid w:val="006F2DEA"/>
    <w:rsid w:val="006F4172"/>
    <w:rsid w:val="006F4BEB"/>
    <w:rsid w:val="006F5642"/>
    <w:rsid w:val="006F5815"/>
    <w:rsid w:val="006F5F6E"/>
    <w:rsid w:val="006F60C9"/>
    <w:rsid w:val="0070157F"/>
    <w:rsid w:val="007016DB"/>
    <w:rsid w:val="007045EC"/>
    <w:rsid w:val="00705393"/>
    <w:rsid w:val="00705792"/>
    <w:rsid w:val="00705A3F"/>
    <w:rsid w:val="00706690"/>
    <w:rsid w:val="007079CF"/>
    <w:rsid w:val="007103A9"/>
    <w:rsid w:val="00714B01"/>
    <w:rsid w:val="00715682"/>
    <w:rsid w:val="007159F8"/>
    <w:rsid w:val="00717D51"/>
    <w:rsid w:val="0072059A"/>
    <w:rsid w:val="00721014"/>
    <w:rsid w:val="007212B5"/>
    <w:rsid w:val="00721515"/>
    <w:rsid w:val="00722588"/>
    <w:rsid w:val="00722875"/>
    <w:rsid w:val="00723E9A"/>
    <w:rsid w:val="007246B6"/>
    <w:rsid w:val="00724DC0"/>
    <w:rsid w:val="00725AF6"/>
    <w:rsid w:val="0072630D"/>
    <w:rsid w:val="00726A0F"/>
    <w:rsid w:val="00733010"/>
    <w:rsid w:val="007333C9"/>
    <w:rsid w:val="0073367A"/>
    <w:rsid w:val="00733981"/>
    <w:rsid w:val="00736BDD"/>
    <w:rsid w:val="00736EAE"/>
    <w:rsid w:val="007377DE"/>
    <w:rsid w:val="00740723"/>
    <w:rsid w:val="00743FDA"/>
    <w:rsid w:val="007442B9"/>
    <w:rsid w:val="007443C5"/>
    <w:rsid w:val="00744618"/>
    <w:rsid w:val="007450A7"/>
    <w:rsid w:val="007453F2"/>
    <w:rsid w:val="00745843"/>
    <w:rsid w:val="00746183"/>
    <w:rsid w:val="0074623B"/>
    <w:rsid w:val="0074688D"/>
    <w:rsid w:val="00747391"/>
    <w:rsid w:val="00750456"/>
    <w:rsid w:val="0075045D"/>
    <w:rsid w:val="00752BE4"/>
    <w:rsid w:val="00754F99"/>
    <w:rsid w:val="00755584"/>
    <w:rsid w:val="00756223"/>
    <w:rsid w:val="00756B23"/>
    <w:rsid w:val="0075791C"/>
    <w:rsid w:val="00757A38"/>
    <w:rsid w:val="00757AC9"/>
    <w:rsid w:val="007604B0"/>
    <w:rsid w:val="00760EF9"/>
    <w:rsid w:val="007613B2"/>
    <w:rsid w:val="00761B96"/>
    <w:rsid w:val="00762084"/>
    <w:rsid w:val="00762F34"/>
    <w:rsid w:val="00764423"/>
    <w:rsid w:val="007644C6"/>
    <w:rsid w:val="00764E16"/>
    <w:rsid w:val="0076514C"/>
    <w:rsid w:val="00767F20"/>
    <w:rsid w:val="0077031C"/>
    <w:rsid w:val="00771276"/>
    <w:rsid w:val="00771640"/>
    <w:rsid w:val="00772CE7"/>
    <w:rsid w:val="007730E2"/>
    <w:rsid w:val="00773380"/>
    <w:rsid w:val="00773F70"/>
    <w:rsid w:val="00774602"/>
    <w:rsid w:val="00774792"/>
    <w:rsid w:val="007749F8"/>
    <w:rsid w:val="0077580E"/>
    <w:rsid w:val="00775849"/>
    <w:rsid w:val="00776A4C"/>
    <w:rsid w:val="00780558"/>
    <w:rsid w:val="00781626"/>
    <w:rsid w:val="00782666"/>
    <w:rsid w:val="00782F3E"/>
    <w:rsid w:val="00783195"/>
    <w:rsid w:val="007832FD"/>
    <w:rsid w:val="0078331F"/>
    <w:rsid w:val="00784CF1"/>
    <w:rsid w:val="00784E3B"/>
    <w:rsid w:val="00785974"/>
    <w:rsid w:val="007869D7"/>
    <w:rsid w:val="00787D1C"/>
    <w:rsid w:val="007901E9"/>
    <w:rsid w:val="007904AA"/>
    <w:rsid w:val="00790642"/>
    <w:rsid w:val="00790C5E"/>
    <w:rsid w:val="007918D0"/>
    <w:rsid w:val="00791ACB"/>
    <w:rsid w:val="0079286B"/>
    <w:rsid w:val="00792DE7"/>
    <w:rsid w:val="0079342D"/>
    <w:rsid w:val="00793BBA"/>
    <w:rsid w:val="00793C3A"/>
    <w:rsid w:val="007940B3"/>
    <w:rsid w:val="0079431F"/>
    <w:rsid w:val="007946D0"/>
    <w:rsid w:val="007952DE"/>
    <w:rsid w:val="00796811"/>
    <w:rsid w:val="00796F8D"/>
    <w:rsid w:val="007A2D4E"/>
    <w:rsid w:val="007A3059"/>
    <w:rsid w:val="007A3277"/>
    <w:rsid w:val="007A4BE2"/>
    <w:rsid w:val="007A54B8"/>
    <w:rsid w:val="007A5756"/>
    <w:rsid w:val="007A78FE"/>
    <w:rsid w:val="007A7C18"/>
    <w:rsid w:val="007B0053"/>
    <w:rsid w:val="007B0222"/>
    <w:rsid w:val="007B0E66"/>
    <w:rsid w:val="007B2265"/>
    <w:rsid w:val="007B275D"/>
    <w:rsid w:val="007B2883"/>
    <w:rsid w:val="007B2C4B"/>
    <w:rsid w:val="007B2EAB"/>
    <w:rsid w:val="007B35AD"/>
    <w:rsid w:val="007B49FD"/>
    <w:rsid w:val="007B6324"/>
    <w:rsid w:val="007B7A03"/>
    <w:rsid w:val="007B7B6F"/>
    <w:rsid w:val="007C0A99"/>
    <w:rsid w:val="007C13B0"/>
    <w:rsid w:val="007C161D"/>
    <w:rsid w:val="007C1F39"/>
    <w:rsid w:val="007C28F0"/>
    <w:rsid w:val="007C2B74"/>
    <w:rsid w:val="007C39D8"/>
    <w:rsid w:val="007C4278"/>
    <w:rsid w:val="007C4BBF"/>
    <w:rsid w:val="007C4BD1"/>
    <w:rsid w:val="007C5B98"/>
    <w:rsid w:val="007C5C93"/>
    <w:rsid w:val="007C6BA7"/>
    <w:rsid w:val="007C7AFA"/>
    <w:rsid w:val="007D0066"/>
    <w:rsid w:val="007D0B72"/>
    <w:rsid w:val="007D1FB7"/>
    <w:rsid w:val="007D3495"/>
    <w:rsid w:val="007D4F71"/>
    <w:rsid w:val="007D5781"/>
    <w:rsid w:val="007D6A6B"/>
    <w:rsid w:val="007D6C2D"/>
    <w:rsid w:val="007D790A"/>
    <w:rsid w:val="007E0BB2"/>
    <w:rsid w:val="007E1463"/>
    <w:rsid w:val="007E2242"/>
    <w:rsid w:val="007E3E83"/>
    <w:rsid w:val="007E4972"/>
    <w:rsid w:val="007E5BBA"/>
    <w:rsid w:val="007E6285"/>
    <w:rsid w:val="007E713C"/>
    <w:rsid w:val="007E74AD"/>
    <w:rsid w:val="007E7692"/>
    <w:rsid w:val="007E76A7"/>
    <w:rsid w:val="007E7D6A"/>
    <w:rsid w:val="007F09C4"/>
    <w:rsid w:val="007F196C"/>
    <w:rsid w:val="007F2FBE"/>
    <w:rsid w:val="007F5332"/>
    <w:rsid w:val="007F5CBD"/>
    <w:rsid w:val="007F61D5"/>
    <w:rsid w:val="00800D2F"/>
    <w:rsid w:val="00801BEA"/>
    <w:rsid w:val="0080275B"/>
    <w:rsid w:val="00802779"/>
    <w:rsid w:val="008027AE"/>
    <w:rsid w:val="008030F0"/>
    <w:rsid w:val="008048B6"/>
    <w:rsid w:val="00804B81"/>
    <w:rsid w:val="00804E61"/>
    <w:rsid w:val="008050F7"/>
    <w:rsid w:val="0080555A"/>
    <w:rsid w:val="00806175"/>
    <w:rsid w:val="00806BD6"/>
    <w:rsid w:val="00806E45"/>
    <w:rsid w:val="0081159B"/>
    <w:rsid w:val="00811664"/>
    <w:rsid w:val="00811CC8"/>
    <w:rsid w:val="00811D80"/>
    <w:rsid w:val="00813016"/>
    <w:rsid w:val="008142B7"/>
    <w:rsid w:val="00814D70"/>
    <w:rsid w:val="008152EC"/>
    <w:rsid w:val="00815924"/>
    <w:rsid w:val="0081662C"/>
    <w:rsid w:val="0081679A"/>
    <w:rsid w:val="00816D35"/>
    <w:rsid w:val="00820154"/>
    <w:rsid w:val="008202F1"/>
    <w:rsid w:val="008215F7"/>
    <w:rsid w:val="00821EF7"/>
    <w:rsid w:val="0082240C"/>
    <w:rsid w:val="0082265B"/>
    <w:rsid w:val="00822861"/>
    <w:rsid w:val="008238E2"/>
    <w:rsid w:val="00823A4D"/>
    <w:rsid w:val="00823E01"/>
    <w:rsid w:val="00824630"/>
    <w:rsid w:val="00824A19"/>
    <w:rsid w:val="00824CA3"/>
    <w:rsid w:val="0082537B"/>
    <w:rsid w:val="0082553B"/>
    <w:rsid w:val="0082696F"/>
    <w:rsid w:val="00827634"/>
    <w:rsid w:val="00827930"/>
    <w:rsid w:val="00827C1E"/>
    <w:rsid w:val="00827E3D"/>
    <w:rsid w:val="00832705"/>
    <w:rsid w:val="00832D16"/>
    <w:rsid w:val="008330E1"/>
    <w:rsid w:val="0083359E"/>
    <w:rsid w:val="00836DAA"/>
    <w:rsid w:val="00837AE4"/>
    <w:rsid w:val="00840107"/>
    <w:rsid w:val="00843667"/>
    <w:rsid w:val="00843C73"/>
    <w:rsid w:val="0084477E"/>
    <w:rsid w:val="008447AF"/>
    <w:rsid w:val="0084521C"/>
    <w:rsid w:val="008467C0"/>
    <w:rsid w:val="00847386"/>
    <w:rsid w:val="00850675"/>
    <w:rsid w:val="008509E1"/>
    <w:rsid w:val="00851384"/>
    <w:rsid w:val="00851CB3"/>
    <w:rsid w:val="00853E44"/>
    <w:rsid w:val="00855303"/>
    <w:rsid w:val="0085533A"/>
    <w:rsid w:val="00857FE9"/>
    <w:rsid w:val="00860432"/>
    <w:rsid w:val="008610AF"/>
    <w:rsid w:val="00862601"/>
    <w:rsid w:val="0086334B"/>
    <w:rsid w:val="0086409B"/>
    <w:rsid w:val="00864C7A"/>
    <w:rsid w:val="00864DB0"/>
    <w:rsid w:val="00865721"/>
    <w:rsid w:val="00866CDA"/>
    <w:rsid w:val="00866D30"/>
    <w:rsid w:val="008678D2"/>
    <w:rsid w:val="0086790F"/>
    <w:rsid w:val="0087039A"/>
    <w:rsid w:val="008707D9"/>
    <w:rsid w:val="0087091D"/>
    <w:rsid w:val="00870C97"/>
    <w:rsid w:val="008716C5"/>
    <w:rsid w:val="00871E2E"/>
    <w:rsid w:val="00872812"/>
    <w:rsid w:val="00872DB4"/>
    <w:rsid w:val="00872F90"/>
    <w:rsid w:val="00873919"/>
    <w:rsid w:val="00873C3F"/>
    <w:rsid w:val="00874984"/>
    <w:rsid w:val="00874DB0"/>
    <w:rsid w:val="00876576"/>
    <w:rsid w:val="008772B4"/>
    <w:rsid w:val="00877393"/>
    <w:rsid w:val="00877729"/>
    <w:rsid w:val="00877A52"/>
    <w:rsid w:val="008807F2"/>
    <w:rsid w:val="00880AD6"/>
    <w:rsid w:val="0088139F"/>
    <w:rsid w:val="00881A93"/>
    <w:rsid w:val="00882C06"/>
    <w:rsid w:val="00882D81"/>
    <w:rsid w:val="00882EB0"/>
    <w:rsid w:val="008865C5"/>
    <w:rsid w:val="00886C09"/>
    <w:rsid w:val="008878A2"/>
    <w:rsid w:val="008878E6"/>
    <w:rsid w:val="0089074B"/>
    <w:rsid w:val="00890986"/>
    <w:rsid w:val="00891692"/>
    <w:rsid w:val="00891AB9"/>
    <w:rsid w:val="00891B6F"/>
    <w:rsid w:val="00891FA2"/>
    <w:rsid w:val="00892C0C"/>
    <w:rsid w:val="00892FB4"/>
    <w:rsid w:val="008936B1"/>
    <w:rsid w:val="008936D1"/>
    <w:rsid w:val="00893D43"/>
    <w:rsid w:val="008950CC"/>
    <w:rsid w:val="00895B0C"/>
    <w:rsid w:val="008969C1"/>
    <w:rsid w:val="00896BDC"/>
    <w:rsid w:val="008A263B"/>
    <w:rsid w:val="008A3439"/>
    <w:rsid w:val="008A35BF"/>
    <w:rsid w:val="008A4407"/>
    <w:rsid w:val="008A4439"/>
    <w:rsid w:val="008A5111"/>
    <w:rsid w:val="008B061A"/>
    <w:rsid w:val="008B06AA"/>
    <w:rsid w:val="008B1ABC"/>
    <w:rsid w:val="008B2B39"/>
    <w:rsid w:val="008B2FEF"/>
    <w:rsid w:val="008B397C"/>
    <w:rsid w:val="008B4931"/>
    <w:rsid w:val="008B4FB9"/>
    <w:rsid w:val="008B5BA8"/>
    <w:rsid w:val="008B7918"/>
    <w:rsid w:val="008C086E"/>
    <w:rsid w:val="008C0B13"/>
    <w:rsid w:val="008C40EB"/>
    <w:rsid w:val="008C46A2"/>
    <w:rsid w:val="008C46F5"/>
    <w:rsid w:val="008C4E9E"/>
    <w:rsid w:val="008C4F54"/>
    <w:rsid w:val="008C6A73"/>
    <w:rsid w:val="008C7A04"/>
    <w:rsid w:val="008D12EA"/>
    <w:rsid w:val="008D17FA"/>
    <w:rsid w:val="008D19A2"/>
    <w:rsid w:val="008D1B42"/>
    <w:rsid w:val="008D3758"/>
    <w:rsid w:val="008D5A6B"/>
    <w:rsid w:val="008D60C4"/>
    <w:rsid w:val="008D6231"/>
    <w:rsid w:val="008D6668"/>
    <w:rsid w:val="008D66E2"/>
    <w:rsid w:val="008D6A38"/>
    <w:rsid w:val="008D703B"/>
    <w:rsid w:val="008D7A5D"/>
    <w:rsid w:val="008E0D9F"/>
    <w:rsid w:val="008E342B"/>
    <w:rsid w:val="008E3B85"/>
    <w:rsid w:val="008E4E18"/>
    <w:rsid w:val="008E5067"/>
    <w:rsid w:val="008E6A31"/>
    <w:rsid w:val="008E6A9D"/>
    <w:rsid w:val="008F0998"/>
    <w:rsid w:val="008F1D88"/>
    <w:rsid w:val="008F2B63"/>
    <w:rsid w:val="008F367B"/>
    <w:rsid w:val="008F3C9A"/>
    <w:rsid w:val="008F527B"/>
    <w:rsid w:val="008F5624"/>
    <w:rsid w:val="008F722F"/>
    <w:rsid w:val="008F7C67"/>
    <w:rsid w:val="009007BC"/>
    <w:rsid w:val="00900C46"/>
    <w:rsid w:val="00901456"/>
    <w:rsid w:val="0090168C"/>
    <w:rsid w:val="00901CC4"/>
    <w:rsid w:val="0090320F"/>
    <w:rsid w:val="009042EF"/>
    <w:rsid w:val="00904825"/>
    <w:rsid w:val="009048B0"/>
    <w:rsid w:val="009050AF"/>
    <w:rsid w:val="00905FB3"/>
    <w:rsid w:val="00907018"/>
    <w:rsid w:val="00910149"/>
    <w:rsid w:val="009107B3"/>
    <w:rsid w:val="0091166D"/>
    <w:rsid w:val="009119AD"/>
    <w:rsid w:val="0091214B"/>
    <w:rsid w:val="00913A51"/>
    <w:rsid w:val="00915406"/>
    <w:rsid w:val="00915B0A"/>
    <w:rsid w:val="0091703E"/>
    <w:rsid w:val="0091704B"/>
    <w:rsid w:val="0091748E"/>
    <w:rsid w:val="00920167"/>
    <w:rsid w:val="00921165"/>
    <w:rsid w:val="0092158D"/>
    <w:rsid w:val="009217DA"/>
    <w:rsid w:val="00921981"/>
    <w:rsid w:val="00921FCE"/>
    <w:rsid w:val="00922DC7"/>
    <w:rsid w:val="00922DE3"/>
    <w:rsid w:val="00923CBC"/>
    <w:rsid w:val="00925E79"/>
    <w:rsid w:val="009263AE"/>
    <w:rsid w:val="00926A63"/>
    <w:rsid w:val="00926AC5"/>
    <w:rsid w:val="0093101B"/>
    <w:rsid w:val="0093126E"/>
    <w:rsid w:val="00931924"/>
    <w:rsid w:val="00931C85"/>
    <w:rsid w:val="00931F9A"/>
    <w:rsid w:val="0093354F"/>
    <w:rsid w:val="00933B24"/>
    <w:rsid w:val="00933D58"/>
    <w:rsid w:val="00935B16"/>
    <w:rsid w:val="009374BD"/>
    <w:rsid w:val="009375D3"/>
    <w:rsid w:val="009407EC"/>
    <w:rsid w:val="00940A24"/>
    <w:rsid w:val="009431CE"/>
    <w:rsid w:val="009436E7"/>
    <w:rsid w:val="00944577"/>
    <w:rsid w:val="00945373"/>
    <w:rsid w:val="009454EE"/>
    <w:rsid w:val="00946656"/>
    <w:rsid w:val="00947AE2"/>
    <w:rsid w:val="00950646"/>
    <w:rsid w:val="009539F7"/>
    <w:rsid w:val="00953DC2"/>
    <w:rsid w:val="00953FA0"/>
    <w:rsid w:val="009544C0"/>
    <w:rsid w:val="009556DF"/>
    <w:rsid w:val="00956652"/>
    <w:rsid w:val="00956C1D"/>
    <w:rsid w:val="00957012"/>
    <w:rsid w:val="0095708B"/>
    <w:rsid w:val="0096056E"/>
    <w:rsid w:val="00963043"/>
    <w:rsid w:val="00963D60"/>
    <w:rsid w:val="00963E14"/>
    <w:rsid w:val="00963E3E"/>
    <w:rsid w:val="009647D7"/>
    <w:rsid w:val="00964DB5"/>
    <w:rsid w:val="00966E6F"/>
    <w:rsid w:val="00967476"/>
    <w:rsid w:val="009700F7"/>
    <w:rsid w:val="009713BB"/>
    <w:rsid w:val="00971802"/>
    <w:rsid w:val="00972396"/>
    <w:rsid w:val="00972B36"/>
    <w:rsid w:val="00973E11"/>
    <w:rsid w:val="00973ED2"/>
    <w:rsid w:val="00975509"/>
    <w:rsid w:val="00975B74"/>
    <w:rsid w:val="00975CFA"/>
    <w:rsid w:val="00977ACE"/>
    <w:rsid w:val="00980A12"/>
    <w:rsid w:val="0098205E"/>
    <w:rsid w:val="00986A00"/>
    <w:rsid w:val="0099020A"/>
    <w:rsid w:val="009905DF"/>
    <w:rsid w:val="009913F8"/>
    <w:rsid w:val="00991CFD"/>
    <w:rsid w:val="00993921"/>
    <w:rsid w:val="00994C5A"/>
    <w:rsid w:val="00995F7A"/>
    <w:rsid w:val="0099652E"/>
    <w:rsid w:val="00996A03"/>
    <w:rsid w:val="009A0712"/>
    <w:rsid w:val="009A0E8F"/>
    <w:rsid w:val="009A109B"/>
    <w:rsid w:val="009A178A"/>
    <w:rsid w:val="009A3133"/>
    <w:rsid w:val="009A31A4"/>
    <w:rsid w:val="009A3343"/>
    <w:rsid w:val="009A3588"/>
    <w:rsid w:val="009A3630"/>
    <w:rsid w:val="009A5FBF"/>
    <w:rsid w:val="009A6533"/>
    <w:rsid w:val="009A7002"/>
    <w:rsid w:val="009A773A"/>
    <w:rsid w:val="009B08F6"/>
    <w:rsid w:val="009B08FF"/>
    <w:rsid w:val="009B0D95"/>
    <w:rsid w:val="009B1CD3"/>
    <w:rsid w:val="009B2145"/>
    <w:rsid w:val="009B2153"/>
    <w:rsid w:val="009B2DCD"/>
    <w:rsid w:val="009B2E9F"/>
    <w:rsid w:val="009B32D2"/>
    <w:rsid w:val="009B3A89"/>
    <w:rsid w:val="009B3F9F"/>
    <w:rsid w:val="009B442F"/>
    <w:rsid w:val="009B4A83"/>
    <w:rsid w:val="009B50A4"/>
    <w:rsid w:val="009B5956"/>
    <w:rsid w:val="009B62B1"/>
    <w:rsid w:val="009B6C6E"/>
    <w:rsid w:val="009B6F76"/>
    <w:rsid w:val="009B7878"/>
    <w:rsid w:val="009C1048"/>
    <w:rsid w:val="009C1335"/>
    <w:rsid w:val="009C1471"/>
    <w:rsid w:val="009C1979"/>
    <w:rsid w:val="009C1C3B"/>
    <w:rsid w:val="009C1FD8"/>
    <w:rsid w:val="009C23FC"/>
    <w:rsid w:val="009C254D"/>
    <w:rsid w:val="009C33E5"/>
    <w:rsid w:val="009C4065"/>
    <w:rsid w:val="009C46FD"/>
    <w:rsid w:val="009C4DC2"/>
    <w:rsid w:val="009C6305"/>
    <w:rsid w:val="009C6770"/>
    <w:rsid w:val="009D02B7"/>
    <w:rsid w:val="009D0EDE"/>
    <w:rsid w:val="009D2320"/>
    <w:rsid w:val="009D4716"/>
    <w:rsid w:val="009D49F0"/>
    <w:rsid w:val="009D5161"/>
    <w:rsid w:val="009D7460"/>
    <w:rsid w:val="009D7586"/>
    <w:rsid w:val="009E26DC"/>
    <w:rsid w:val="009E32ED"/>
    <w:rsid w:val="009E3D40"/>
    <w:rsid w:val="009E3E4B"/>
    <w:rsid w:val="009E5BDD"/>
    <w:rsid w:val="009E67E7"/>
    <w:rsid w:val="009F02D9"/>
    <w:rsid w:val="009F0ABE"/>
    <w:rsid w:val="009F0F92"/>
    <w:rsid w:val="009F1C30"/>
    <w:rsid w:val="009F256C"/>
    <w:rsid w:val="009F3C36"/>
    <w:rsid w:val="009F3CC3"/>
    <w:rsid w:val="009F4DEE"/>
    <w:rsid w:val="009F5035"/>
    <w:rsid w:val="009F5E96"/>
    <w:rsid w:val="009F6377"/>
    <w:rsid w:val="00A0019E"/>
    <w:rsid w:val="00A005A0"/>
    <w:rsid w:val="00A00671"/>
    <w:rsid w:val="00A00E33"/>
    <w:rsid w:val="00A01174"/>
    <w:rsid w:val="00A0197F"/>
    <w:rsid w:val="00A05741"/>
    <w:rsid w:val="00A070FF"/>
    <w:rsid w:val="00A102E2"/>
    <w:rsid w:val="00A10435"/>
    <w:rsid w:val="00A10B5A"/>
    <w:rsid w:val="00A112C5"/>
    <w:rsid w:val="00A119E7"/>
    <w:rsid w:val="00A12381"/>
    <w:rsid w:val="00A14C29"/>
    <w:rsid w:val="00A1534E"/>
    <w:rsid w:val="00A17179"/>
    <w:rsid w:val="00A20DEB"/>
    <w:rsid w:val="00A221BE"/>
    <w:rsid w:val="00A231E7"/>
    <w:rsid w:val="00A2391D"/>
    <w:rsid w:val="00A25682"/>
    <w:rsid w:val="00A2609D"/>
    <w:rsid w:val="00A26681"/>
    <w:rsid w:val="00A316CA"/>
    <w:rsid w:val="00A32451"/>
    <w:rsid w:val="00A334C3"/>
    <w:rsid w:val="00A34181"/>
    <w:rsid w:val="00A361DA"/>
    <w:rsid w:val="00A3770A"/>
    <w:rsid w:val="00A37BCD"/>
    <w:rsid w:val="00A37CEE"/>
    <w:rsid w:val="00A37FAB"/>
    <w:rsid w:val="00A41385"/>
    <w:rsid w:val="00A41BB3"/>
    <w:rsid w:val="00A42FF7"/>
    <w:rsid w:val="00A439C5"/>
    <w:rsid w:val="00A440D6"/>
    <w:rsid w:val="00A441B1"/>
    <w:rsid w:val="00A45228"/>
    <w:rsid w:val="00A508E7"/>
    <w:rsid w:val="00A50EC9"/>
    <w:rsid w:val="00A51254"/>
    <w:rsid w:val="00A52469"/>
    <w:rsid w:val="00A52926"/>
    <w:rsid w:val="00A529A2"/>
    <w:rsid w:val="00A52D4B"/>
    <w:rsid w:val="00A559D4"/>
    <w:rsid w:val="00A56AEA"/>
    <w:rsid w:val="00A56F9D"/>
    <w:rsid w:val="00A576BF"/>
    <w:rsid w:val="00A60362"/>
    <w:rsid w:val="00A60C8A"/>
    <w:rsid w:val="00A620A8"/>
    <w:rsid w:val="00A64A07"/>
    <w:rsid w:val="00A65CAA"/>
    <w:rsid w:val="00A66544"/>
    <w:rsid w:val="00A6783A"/>
    <w:rsid w:val="00A71512"/>
    <w:rsid w:val="00A7219E"/>
    <w:rsid w:val="00A72697"/>
    <w:rsid w:val="00A729BC"/>
    <w:rsid w:val="00A738BD"/>
    <w:rsid w:val="00A74B93"/>
    <w:rsid w:val="00A74C2B"/>
    <w:rsid w:val="00A76A36"/>
    <w:rsid w:val="00A77117"/>
    <w:rsid w:val="00A77A3C"/>
    <w:rsid w:val="00A77CEE"/>
    <w:rsid w:val="00A8024E"/>
    <w:rsid w:val="00A80C4E"/>
    <w:rsid w:val="00A8129E"/>
    <w:rsid w:val="00A81477"/>
    <w:rsid w:val="00A81972"/>
    <w:rsid w:val="00A819E8"/>
    <w:rsid w:val="00A831A7"/>
    <w:rsid w:val="00A8326A"/>
    <w:rsid w:val="00A83761"/>
    <w:rsid w:val="00A86DFD"/>
    <w:rsid w:val="00A8775A"/>
    <w:rsid w:val="00A916EB"/>
    <w:rsid w:val="00A91D38"/>
    <w:rsid w:val="00A9221C"/>
    <w:rsid w:val="00A93D8A"/>
    <w:rsid w:val="00A940FB"/>
    <w:rsid w:val="00A94B8E"/>
    <w:rsid w:val="00A9638E"/>
    <w:rsid w:val="00A97BC9"/>
    <w:rsid w:val="00AA0805"/>
    <w:rsid w:val="00AA14B0"/>
    <w:rsid w:val="00AA152A"/>
    <w:rsid w:val="00AA1C18"/>
    <w:rsid w:val="00AA2A43"/>
    <w:rsid w:val="00AA424B"/>
    <w:rsid w:val="00AA4A56"/>
    <w:rsid w:val="00AA66D2"/>
    <w:rsid w:val="00AA6B3E"/>
    <w:rsid w:val="00AA74A5"/>
    <w:rsid w:val="00AB15AF"/>
    <w:rsid w:val="00AB27D5"/>
    <w:rsid w:val="00AB2D26"/>
    <w:rsid w:val="00AB2FC9"/>
    <w:rsid w:val="00AB387C"/>
    <w:rsid w:val="00AB56B0"/>
    <w:rsid w:val="00AB7475"/>
    <w:rsid w:val="00AC09EC"/>
    <w:rsid w:val="00AC0B2F"/>
    <w:rsid w:val="00AC284C"/>
    <w:rsid w:val="00AC6311"/>
    <w:rsid w:val="00AC74BE"/>
    <w:rsid w:val="00AC7C59"/>
    <w:rsid w:val="00AD03F4"/>
    <w:rsid w:val="00AD0AF6"/>
    <w:rsid w:val="00AD0CAB"/>
    <w:rsid w:val="00AD1523"/>
    <w:rsid w:val="00AD1C3E"/>
    <w:rsid w:val="00AD20C2"/>
    <w:rsid w:val="00AD2724"/>
    <w:rsid w:val="00AD2AC9"/>
    <w:rsid w:val="00AD32D5"/>
    <w:rsid w:val="00AD37D2"/>
    <w:rsid w:val="00AD5D03"/>
    <w:rsid w:val="00AD66BD"/>
    <w:rsid w:val="00AE0D91"/>
    <w:rsid w:val="00AE22D6"/>
    <w:rsid w:val="00AE26CE"/>
    <w:rsid w:val="00AE3DCC"/>
    <w:rsid w:val="00AE418E"/>
    <w:rsid w:val="00AE42C1"/>
    <w:rsid w:val="00AE435E"/>
    <w:rsid w:val="00AE4583"/>
    <w:rsid w:val="00AE5B60"/>
    <w:rsid w:val="00AE5F23"/>
    <w:rsid w:val="00AE6292"/>
    <w:rsid w:val="00AE68DE"/>
    <w:rsid w:val="00AE6C06"/>
    <w:rsid w:val="00AE7143"/>
    <w:rsid w:val="00AE7B60"/>
    <w:rsid w:val="00AE7DF6"/>
    <w:rsid w:val="00AF0CC8"/>
    <w:rsid w:val="00AF1291"/>
    <w:rsid w:val="00AF416B"/>
    <w:rsid w:val="00AF44C7"/>
    <w:rsid w:val="00AF5F43"/>
    <w:rsid w:val="00AF696B"/>
    <w:rsid w:val="00AF6B9E"/>
    <w:rsid w:val="00AF7923"/>
    <w:rsid w:val="00B00B5A"/>
    <w:rsid w:val="00B0130C"/>
    <w:rsid w:val="00B01877"/>
    <w:rsid w:val="00B02F15"/>
    <w:rsid w:val="00B02F8E"/>
    <w:rsid w:val="00B03AAF"/>
    <w:rsid w:val="00B04BF2"/>
    <w:rsid w:val="00B05351"/>
    <w:rsid w:val="00B0593F"/>
    <w:rsid w:val="00B05D24"/>
    <w:rsid w:val="00B06573"/>
    <w:rsid w:val="00B06F68"/>
    <w:rsid w:val="00B07432"/>
    <w:rsid w:val="00B07A19"/>
    <w:rsid w:val="00B1067F"/>
    <w:rsid w:val="00B1167A"/>
    <w:rsid w:val="00B11BB3"/>
    <w:rsid w:val="00B12BEC"/>
    <w:rsid w:val="00B12E1E"/>
    <w:rsid w:val="00B1499C"/>
    <w:rsid w:val="00B14E34"/>
    <w:rsid w:val="00B15981"/>
    <w:rsid w:val="00B167F8"/>
    <w:rsid w:val="00B17382"/>
    <w:rsid w:val="00B1774D"/>
    <w:rsid w:val="00B20C39"/>
    <w:rsid w:val="00B20CDB"/>
    <w:rsid w:val="00B23B33"/>
    <w:rsid w:val="00B24298"/>
    <w:rsid w:val="00B2574A"/>
    <w:rsid w:val="00B261BB"/>
    <w:rsid w:val="00B27921"/>
    <w:rsid w:val="00B30031"/>
    <w:rsid w:val="00B303A7"/>
    <w:rsid w:val="00B30AE2"/>
    <w:rsid w:val="00B30C25"/>
    <w:rsid w:val="00B32EFC"/>
    <w:rsid w:val="00B33555"/>
    <w:rsid w:val="00B3436D"/>
    <w:rsid w:val="00B3589F"/>
    <w:rsid w:val="00B36127"/>
    <w:rsid w:val="00B36319"/>
    <w:rsid w:val="00B36E2E"/>
    <w:rsid w:val="00B374DF"/>
    <w:rsid w:val="00B37828"/>
    <w:rsid w:val="00B40535"/>
    <w:rsid w:val="00B40F5B"/>
    <w:rsid w:val="00B41EEC"/>
    <w:rsid w:val="00B41FFC"/>
    <w:rsid w:val="00B4249F"/>
    <w:rsid w:val="00B43732"/>
    <w:rsid w:val="00B43A99"/>
    <w:rsid w:val="00B43D01"/>
    <w:rsid w:val="00B450B5"/>
    <w:rsid w:val="00B45FFC"/>
    <w:rsid w:val="00B46D68"/>
    <w:rsid w:val="00B503C0"/>
    <w:rsid w:val="00B506E4"/>
    <w:rsid w:val="00B50A28"/>
    <w:rsid w:val="00B511E9"/>
    <w:rsid w:val="00B51DC8"/>
    <w:rsid w:val="00B52904"/>
    <w:rsid w:val="00B52F27"/>
    <w:rsid w:val="00B53FE0"/>
    <w:rsid w:val="00B54B8B"/>
    <w:rsid w:val="00B554ED"/>
    <w:rsid w:val="00B568FB"/>
    <w:rsid w:val="00B56D12"/>
    <w:rsid w:val="00B600F4"/>
    <w:rsid w:val="00B609CB"/>
    <w:rsid w:val="00B6176F"/>
    <w:rsid w:val="00B6190A"/>
    <w:rsid w:val="00B62EA6"/>
    <w:rsid w:val="00B65CE9"/>
    <w:rsid w:val="00B66579"/>
    <w:rsid w:val="00B7130D"/>
    <w:rsid w:val="00B72222"/>
    <w:rsid w:val="00B7266B"/>
    <w:rsid w:val="00B73741"/>
    <w:rsid w:val="00B73E82"/>
    <w:rsid w:val="00B7402B"/>
    <w:rsid w:val="00B752C7"/>
    <w:rsid w:val="00B75376"/>
    <w:rsid w:val="00B755B4"/>
    <w:rsid w:val="00B757F5"/>
    <w:rsid w:val="00B77924"/>
    <w:rsid w:val="00B7795E"/>
    <w:rsid w:val="00B80093"/>
    <w:rsid w:val="00B80C6D"/>
    <w:rsid w:val="00B82A0A"/>
    <w:rsid w:val="00B83913"/>
    <w:rsid w:val="00B83DDC"/>
    <w:rsid w:val="00B83F27"/>
    <w:rsid w:val="00B842DB"/>
    <w:rsid w:val="00B87DB2"/>
    <w:rsid w:val="00B90867"/>
    <w:rsid w:val="00B90A68"/>
    <w:rsid w:val="00B90B22"/>
    <w:rsid w:val="00B91485"/>
    <w:rsid w:val="00B91D8F"/>
    <w:rsid w:val="00B921EC"/>
    <w:rsid w:val="00B92437"/>
    <w:rsid w:val="00B93022"/>
    <w:rsid w:val="00B9326F"/>
    <w:rsid w:val="00B94FD8"/>
    <w:rsid w:val="00B96EA2"/>
    <w:rsid w:val="00B972E0"/>
    <w:rsid w:val="00B977D0"/>
    <w:rsid w:val="00B97871"/>
    <w:rsid w:val="00B97942"/>
    <w:rsid w:val="00BA0BF1"/>
    <w:rsid w:val="00BA10B6"/>
    <w:rsid w:val="00BA214A"/>
    <w:rsid w:val="00BA3A29"/>
    <w:rsid w:val="00BA44BE"/>
    <w:rsid w:val="00BA4A3E"/>
    <w:rsid w:val="00BA5016"/>
    <w:rsid w:val="00BA555E"/>
    <w:rsid w:val="00BA5BC0"/>
    <w:rsid w:val="00BA60F8"/>
    <w:rsid w:val="00BB00F5"/>
    <w:rsid w:val="00BB0D8D"/>
    <w:rsid w:val="00BB1DBE"/>
    <w:rsid w:val="00BB21ED"/>
    <w:rsid w:val="00BB46AC"/>
    <w:rsid w:val="00BB4864"/>
    <w:rsid w:val="00BB5510"/>
    <w:rsid w:val="00BB59A1"/>
    <w:rsid w:val="00BB5F89"/>
    <w:rsid w:val="00BB6CDF"/>
    <w:rsid w:val="00BC0531"/>
    <w:rsid w:val="00BC06A1"/>
    <w:rsid w:val="00BC1425"/>
    <w:rsid w:val="00BC14B4"/>
    <w:rsid w:val="00BC1B81"/>
    <w:rsid w:val="00BC2FF3"/>
    <w:rsid w:val="00BC3551"/>
    <w:rsid w:val="00BC4B6F"/>
    <w:rsid w:val="00BC4DAD"/>
    <w:rsid w:val="00BC5206"/>
    <w:rsid w:val="00BC526D"/>
    <w:rsid w:val="00BC65B6"/>
    <w:rsid w:val="00BC6AC3"/>
    <w:rsid w:val="00BC6FD7"/>
    <w:rsid w:val="00BC7A21"/>
    <w:rsid w:val="00BD07D3"/>
    <w:rsid w:val="00BD16BC"/>
    <w:rsid w:val="00BD182C"/>
    <w:rsid w:val="00BD2168"/>
    <w:rsid w:val="00BD2368"/>
    <w:rsid w:val="00BD3313"/>
    <w:rsid w:val="00BD3561"/>
    <w:rsid w:val="00BD3F26"/>
    <w:rsid w:val="00BD4CD9"/>
    <w:rsid w:val="00BD5CCB"/>
    <w:rsid w:val="00BD639E"/>
    <w:rsid w:val="00BD665B"/>
    <w:rsid w:val="00BD6D28"/>
    <w:rsid w:val="00BD6E20"/>
    <w:rsid w:val="00BD7567"/>
    <w:rsid w:val="00BE0B88"/>
    <w:rsid w:val="00BE1057"/>
    <w:rsid w:val="00BE129F"/>
    <w:rsid w:val="00BE146E"/>
    <w:rsid w:val="00BE1590"/>
    <w:rsid w:val="00BE25F4"/>
    <w:rsid w:val="00BE4F8C"/>
    <w:rsid w:val="00BE534B"/>
    <w:rsid w:val="00BE62F8"/>
    <w:rsid w:val="00BE6E43"/>
    <w:rsid w:val="00BE6EA4"/>
    <w:rsid w:val="00BE7372"/>
    <w:rsid w:val="00BE7729"/>
    <w:rsid w:val="00BF1E11"/>
    <w:rsid w:val="00BF212E"/>
    <w:rsid w:val="00BF3236"/>
    <w:rsid w:val="00BF3489"/>
    <w:rsid w:val="00BF3A35"/>
    <w:rsid w:val="00BF42C8"/>
    <w:rsid w:val="00BF6153"/>
    <w:rsid w:val="00BF6B78"/>
    <w:rsid w:val="00BF6D25"/>
    <w:rsid w:val="00BF6F3E"/>
    <w:rsid w:val="00C0113B"/>
    <w:rsid w:val="00C01D61"/>
    <w:rsid w:val="00C021EF"/>
    <w:rsid w:val="00C02D37"/>
    <w:rsid w:val="00C0311D"/>
    <w:rsid w:val="00C03634"/>
    <w:rsid w:val="00C0530D"/>
    <w:rsid w:val="00C0579A"/>
    <w:rsid w:val="00C05853"/>
    <w:rsid w:val="00C062C2"/>
    <w:rsid w:val="00C07225"/>
    <w:rsid w:val="00C07862"/>
    <w:rsid w:val="00C10C51"/>
    <w:rsid w:val="00C12612"/>
    <w:rsid w:val="00C12ADA"/>
    <w:rsid w:val="00C15147"/>
    <w:rsid w:val="00C152C0"/>
    <w:rsid w:val="00C155FC"/>
    <w:rsid w:val="00C15B46"/>
    <w:rsid w:val="00C20490"/>
    <w:rsid w:val="00C226FB"/>
    <w:rsid w:val="00C22A40"/>
    <w:rsid w:val="00C237B3"/>
    <w:rsid w:val="00C240E2"/>
    <w:rsid w:val="00C243E3"/>
    <w:rsid w:val="00C25804"/>
    <w:rsid w:val="00C264CC"/>
    <w:rsid w:val="00C26ADE"/>
    <w:rsid w:val="00C300C9"/>
    <w:rsid w:val="00C30358"/>
    <w:rsid w:val="00C308DC"/>
    <w:rsid w:val="00C30AC7"/>
    <w:rsid w:val="00C30DCB"/>
    <w:rsid w:val="00C31305"/>
    <w:rsid w:val="00C32B3D"/>
    <w:rsid w:val="00C33AD4"/>
    <w:rsid w:val="00C3434D"/>
    <w:rsid w:val="00C343DF"/>
    <w:rsid w:val="00C345A6"/>
    <w:rsid w:val="00C363A2"/>
    <w:rsid w:val="00C363B4"/>
    <w:rsid w:val="00C3684A"/>
    <w:rsid w:val="00C37623"/>
    <w:rsid w:val="00C3786C"/>
    <w:rsid w:val="00C40AF1"/>
    <w:rsid w:val="00C40F5C"/>
    <w:rsid w:val="00C41E96"/>
    <w:rsid w:val="00C42783"/>
    <w:rsid w:val="00C4347F"/>
    <w:rsid w:val="00C4392C"/>
    <w:rsid w:val="00C44328"/>
    <w:rsid w:val="00C449AE"/>
    <w:rsid w:val="00C44B30"/>
    <w:rsid w:val="00C44F1E"/>
    <w:rsid w:val="00C4512D"/>
    <w:rsid w:val="00C4543E"/>
    <w:rsid w:val="00C46028"/>
    <w:rsid w:val="00C46263"/>
    <w:rsid w:val="00C46B87"/>
    <w:rsid w:val="00C47203"/>
    <w:rsid w:val="00C47B15"/>
    <w:rsid w:val="00C5029E"/>
    <w:rsid w:val="00C51AA3"/>
    <w:rsid w:val="00C51E09"/>
    <w:rsid w:val="00C52BC2"/>
    <w:rsid w:val="00C52F24"/>
    <w:rsid w:val="00C53180"/>
    <w:rsid w:val="00C60795"/>
    <w:rsid w:val="00C60E16"/>
    <w:rsid w:val="00C6201B"/>
    <w:rsid w:val="00C642C0"/>
    <w:rsid w:val="00C6538C"/>
    <w:rsid w:val="00C660A1"/>
    <w:rsid w:val="00C67273"/>
    <w:rsid w:val="00C672AF"/>
    <w:rsid w:val="00C67416"/>
    <w:rsid w:val="00C719F8"/>
    <w:rsid w:val="00C738C8"/>
    <w:rsid w:val="00C73B5A"/>
    <w:rsid w:val="00C73C45"/>
    <w:rsid w:val="00C746DA"/>
    <w:rsid w:val="00C763C4"/>
    <w:rsid w:val="00C76867"/>
    <w:rsid w:val="00C76A71"/>
    <w:rsid w:val="00C77089"/>
    <w:rsid w:val="00C777FC"/>
    <w:rsid w:val="00C80C41"/>
    <w:rsid w:val="00C80FE4"/>
    <w:rsid w:val="00C81171"/>
    <w:rsid w:val="00C8458D"/>
    <w:rsid w:val="00C84C54"/>
    <w:rsid w:val="00C850E0"/>
    <w:rsid w:val="00C85BF6"/>
    <w:rsid w:val="00C86A05"/>
    <w:rsid w:val="00C86BFF"/>
    <w:rsid w:val="00C86D40"/>
    <w:rsid w:val="00C900A9"/>
    <w:rsid w:val="00C93824"/>
    <w:rsid w:val="00C94407"/>
    <w:rsid w:val="00C95488"/>
    <w:rsid w:val="00C95C61"/>
    <w:rsid w:val="00C96BE1"/>
    <w:rsid w:val="00C96EC3"/>
    <w:rsid w:val="00C97365"/>
    <w:rsid w:val="00C9779E"/>
    <w:rsid w:val="00CA2413"/>
    <w:rsid w:val="00CA253C"/>
    <w:rsid w:val="00CA2E01"/>
    <w:rsid w:val="00CA3098"/>
    <w:rsid w:val="00CA45B0"/>
    <w:rsid w:val="00CA63CF"/>
    <w:rsid w:val="00CA644A"/>
    <w:rsid w:val="00CA6FFD"/>
    <w:rsid w:val="00CB0F6A"/>
    <w:rsid w:val="00CB151A"/>
    <w:rsid w:val="00CB23BB"/>
    <w:rsid w:val="00CB2E9A"/>
    <w:rsid w:val="00CB3130"/>
    <w:rsid w:val="00CB4517"/>
    <w:rsid w:val="00CB49B2"/>
    <w:rsid w:val="00CB5155"/>
    <w:rsid w:val="00CB56C4"/>
    <w:rsid w:val="00CB596E"/>
    <w:rsid w:val="00CB5B34"/>
    <w:rsid w:val="00CB5E0C"/>
    <w:rsid w:val="00CB7C95"/>
    <w:rsid w:val="00CB7FA8"/>
    <w:rsid w:val="00CC0AB5"/>
    <w:rsid w:val="00CC0CE9"/>
    <w:rsid w:val="00CC2B93"/>
    <w:rsid w:val="00CC4715"/>
    <w:rsid w:val="00CC4864"/>
    <w:rsid w:val="00CC5F7E"/>
    <w:rsid w:val="00CC72C0"/>
    <w:rsid w:val="00CD0ACE"/>
    <w:rsid w:val="00CD1643"/>
    <w:rsid w:val="00CD1FF2"/>
    <w:rsid w:val="00CD211B"/>
    <w:rsid w:val="00CD2F65"/>
    <w:rsid w:val="00CD357F"/>
    <w:rsid w:val="00CD3B45"/>
    <w:rsid w:val="00CD3F29"/>
    <w:rsid w:val="00CD41A8"/>
    <w:rsid w:val="00CD5016"/>
    <w:rsid w:val="00CD5B21"/>
    <w:rsid w:val="00CD73DE"/>
    <w:rsid w:val="00CD7558"/>
    <w:rsid w:val="00CD763D"/>
    <w:rsid w:val="00CE04D0"/>
    <w:rsid w:val="00CE0A6C"/>
    <w:rsid w:val="00CE112A"/>
    <w:rsid w:val="00CE17C3"/>
    <w:rsid w:val="00CE29E4"/>
    <w:rsid w:val="00CE5B33"/>
    <w:rsid w:val="00CE6EF0"/>
    <w:rsid w:val="00CF0133"/>
    <w:rsid w:val="00CF04D8"/>
    <w:rsid w:val="00CF0918"/>
    <w:rsid w:val="00CF2072"/>
    <w:rsid w:val="00CF2338"/>
    <w:rsid w:val="00CF267F"/>
    <w:rsid w:val="00CF43C2"/>
    <w:rsid w:val="00CF49BC"/>
    <w:rsid w:val="00CF4C2D"/>
    <w:rsid w:val="00CF52B1"/>
    <w:rsid w:val="00CF68DF"/>
    <w:rsid w:val="00CF7916"/>
    <w:rsid w:val="00D0159E"/>
    <w:rsid w:val="00D01704"/>
    <w:rsid w:val="00D0254D"/>
    <w:rsid w:val="00D03B5D"/>
    <w:rsid w:val="00D05545"/>
    <w:rsid w:val="00D05EE1"/>
    <w:rsid w:val="00D10802"/>
    <w:rsid w:val="00D10EC1"/>
    <w:rsid w:val="00D11231"/>
    <w:rsid w:val="00D11728"/>
    <w:rsid w:val="00D11A2A"/>
    <w:rsid w:val="00D136C7"/>
    <w:rsid w:val="00D1448A"/>
    <w:rsid w:val="00D14A6F"/>
    <w:rsid w:val="00D1555E"/>
    <w:rsid w:val="00D16685"/>
    <w:rsid w:val="00D17301"/>
    <w:rsid w:val="00D215F6"/>
    <w:rsid w:val="00D22986"/>
    <w:rsid w:val="00D22D82"/>
    <w:rsid w:val="00D22DE2"/>
    <w:rsid w:val="00D23EA4"/>
    <w:rsid w:val="00D24D9F"/>
    <w:rsid w:val="00D25060"/>
    <w:rsid w:val="00D26A16"/>
    <w:rsid w:val="00D26C95"/>
    <w:rsid w:val="00D26E13"/>
    <w:rsid w:val="00D271B5"/>
    <w:rsid w:val="00D30705"/>
    <w:rsid w:val="00D32829"/>
    <w:rsid w:val="00D348BA"/>
    <w:rsid w:val="00D34CE8"/>
    <w:rsid w:val="00D3530F"/>
    <w:rsid w:val="00D355D7"/>
    <w:rsid w:val="00D36035"/>
    <w:rsid w:val="00D36175"/>
    <w:rsid w:val="00D366CC"/>
    <w:rsid w:val="00D37677"/>
    <w:rsid w:val="00D37F97"/>
    <w:rsid w:val="00D40061"/>
    <w:rsid w:val="00D40730"/>
    <w:rsid w:val="00D41CD8"/>
    <w:rsid w:val="00D42A99"/>
    <w:rsid w:val="00D4394B"/>
    <w:rsid w:val="00D44660"/>
    <w:rsid w:val="00D453A5"/>
    <w:rsid w:val="00D454C3"/>
    <w:rsid w:val="00D4557A"/>
    <w:rsid w:val="00D45F37"/>
    <w:rsid w:val="00D47502"/>
    <w:rsid w:val="00D47954"/>
    <w:rsid w:val="00D47C6F"/>
    <w:rsid w:val="00D50644"/>
    <w:rsid w:val="00D50EFC"/>
    <w:rsid w:val="00D51E28"/>
    <w:rsid w:val="00D52193"/>
    <w:rsid w:val="00D52B50"/>
    <w:rsid w:val="00D53C71"/>
    <w:rsid w:val="00D541FC"/>
    <w:rsid w:val="00D546C4"/>
    <w:rsid w:val="00D55427"/>
    <w:rsid w:val="00D554E0"/>
    <w:rsid w:val="00D55A3B"/>
    <w:rsid w:val="00D566CB"/>
    <w:rsid w:val="00D575BB"/>
    <w:rsid w:val="00D57FA1"/>
    <w:rsid w:val="00D6024D"/>
    <w:rsid w:val="00D605C9"/>
    <w:rsid w:val="00D6081A"/>
    <w:rsid w:val="00D614FD"/>
    <w:rsid w:val="00D63A36"/>
    <w:rsid w:val="00D63BEF"/>
    <w:rsid w:val="00D64040"/>
    <w:rsid w:val="00D64B4A"/>
    <w:rsid w:val="00D64C62"/>
    <w:rsid w:val="00D670B0"/>
    <w:rsid w:val="00D670EB"/>
    <w:rsid w:val="00D67740"/>
    <w:rsid w:val="00D7060D"/>
    <w:rsid w:val="00D72E1F"/>
    <w:rsid w:val="00D759E3"/>
    <w:rsid w:val="00D76224"/>
    <w:rsid w:val="00D76FA7"/>
    <w:rsid w:val="00D7729E"/>
    <w:rsid w:val="00D77338"/>
    <w:rsid w:val="00D77F45"/>
    <w:rsid w:val="00D80448"/>
    <w:rsid w:val="00D807FF"/>
    <w:rsid w:val="00D80853"/>
    <w:rsid w:val="00D80C52"/>
    <w:rsid w:val="00D81FC9"/>
    <w:rsid w:val="00D825C5"/>
    <w:rsid w:val="00D83806"/>
    <w:rsid w:val="00D83B80"/>
    <w:rsid w:val="00D84163"/>
    <w:rsid w:val="00D85BDB"/>
    <w:rsid w:val="00D872F3"/>
    <w:rsid w:val="00D877AE"/>
    <w:rsid w:val="00D87CE6"/>
    <w:rsid w:val="00D9131C"/>
    <w:rsid w:val="00D91BA4"/>
    <w:rsid w:val="00D9285C"/>
    <w:rsid w:val="00D930EF"/>
    <w:rsid w:val="00D9363B"/>
    <w:rsid w:val="00D93F5D"/>
    <w:rsid w:val="00D9525C"/>
    <w:rsid w:val="00D960A6"/>
    <w:rsid w:val="00D96F69"/>
    <w:rsid w:val="00D972C2"/>
    <w:rsid w:val="00DA06B6"/>
    <w:rsid w:val="00DA0F0A"/>
    <w:rsid w:val="00DA1C5D"/>
    <w:rsid w:val="00DA2A93"/>
    <w:rsid w:val="00DA51D9"/>
    <w:rsid w:val="00DA6424"/>
    <w:rsid w:val="00DA7D19"/>
    <w:rsid w:val="00DB0C6F"/>
    <w:rsid w:val="00DB0F6D"/>
    <w:rsid w:val="00DB198D"/>
    <w:rsid w:val="00DB206E"/>
    <w:rsid w:val="00DB23C5"/>
    <w:rsid w:val="00DB257A"/>
    <w:rsid w:val="00DB2966"/>
    <w:rsid w:val="00DB3178"/>
    <w:rsid w:val="00DB46BF"/>
    <w:rsid w:val="00DB5714"/>
    <w:rsid w:val="00DB5E57"/>
    <w:rsid w:val="00DB7469"/>
    <w:rsid w:val="00DC025D"/>
    <w:rsid w:val="00DC035F"/>
    <w:rsid w:val="00DC1D10"/>
    <w:rsid w:val="00DC277B"/>
    <w:rsid w:val="00DC2BB5"/>
    <w:rsid w:val="00DC318A"/>
    <w:rsid w:val="00DC3518"/>
    <w:rsid w:val="00DC4913"/>
    <w:rsid w:val="00DC54B4"/>
    <w:rsid w:val="00DC674E"/>
    <w:rsid w:val="00DC732A"/>
    <w:rsid w:val="00DC76B0"/>
    <w:rsid w:val="00DC78DC"/>
    <w:rsid w:val="00DD0947"/>
    <w:rsid w:val="00DD1F5E"/>
    <w:rsid w:val="00DD1F83"/>
    <w:rsid w:val="00DD32F5"/>
    <w:rsid w:val="00DD3B78"/>
    <w:rsid w:val="00DD4385"/>
    <w:rsid w:val="00DD4BCB"/>
    <w:rsid w:val="00DD4DCA"/>
    <w:rsid w:val="00DD53D4"/>
    <w:rsid w:val="00DD57CC"/>
    <w:rsid w:val="00DD59C0"/>
    <w:rsid w:val="00DD693D"/>
    <w:rsid w:val="00DD7AA5"/>
    <w:rsid w:val="00DD7BD6"/>
    <w:rsid w:val="00DE03AF"/>
    <w:rsid w:val="00DE060D"/>
    <w:rsid w:val="00DE0836"/>
    <w:rsid w:val="00DE2112"/>
    <w:rsid w:val="00DE2D43"/>
    <w:rsid w:val="00DE332D"/>
    <w:rsid w:val="00DE5491"/>
    <w:rsid w:val="00DE5568"/>
    <w:rsid w:val="00DE5673"/>
    <w:rsid w:val="00DE67DC"/>
    <w:rsid w:val="00DE79D9"/>
    <w:rsid w:val="00DE7D02"/>
    <w:rsid w:val="00DF3996"/>
    <w:rsid w:val="00DF5061"/>
    <w:rsid w:val="00DF52DA"/>
    <w:rsid w:val="00DF66EE"/>
    <w:rsid w:val="00DF71C2"/>
    <w:rsid w:val="00DF723E"/>
    <w:rsid w:val="00DF741B"/>
    <w:rsid w:val="00DF77C1"/>
    <w:rsid w:val="00DF7F55"/>
    <w:rsid w:val="00E00777"/>
    <w:rsid w:val="00E00992"/>
    <w:rsid w:val="00E00C56"/>
    <w:rsid w:val="00E0116B"/>
    <w:rsid w:val="00E01F5B"/>
    <w:rsid w:val="00E02163"/>
    <w:rsid w:val="00E02676"/>
    <w:rsid w:val="00E02D29"/>
    <w:rsid w:val="00E039F2"/>
    <w:rsid w:val="00E04ACC"/>
    <w:rsid w:val="00E057F7"/>
    <w:rsid w:val="00E06290"/>
    <w:rsid w:val="00E06982"/>
    <w:rsid w:val="00E1017A"/>
    <w:rsid w:val="00E103B2"/>
    <w:rsid w:val="00E12E53"/>
    <w:rsid w:val="00E13619"/>
    <w:rsid w:val="00E14862"/>
    <w:rsid w:val="00E14BDC"/>
    <w:rsid w:val="00E14EFF"/>
    <w:rsid w:val="00E15673"/>
    <w:rsid w:val="00E15E80"/>
    <w:rsid w:val="00E16CEF"/>
    <w:rsid w:val="00E17963"/>
    <w:rsid w:val="00E20673"/>
    <w:rsid w:val="00E2164D"/>
    <w:rsid w:val="00E226BB"/>
    <w:rsid w:val="00E22B82"/>
    <w:rsid w:val="00E23B2D"/>
    <w:rsid w:val="00E253FB"/>
    <w:rsid w:val="00E25435"/>
    <w:rsid w:val="00E25B51"/>
    <w:rsid w:val="00E26269"/>
    <w:rsid w:val="00E265E1"/>
    <w:rsid w:val="00E265F6"/>
    <w:rsid w:val="00E26690"/>
    <w:rsid w:val="00E27A4C"/>
    <w:rsid w:val="00E27A96"/>
    <w:rsid w:val="00E30EBD"/>
    <w:rsid w:val="00E32CD5"/>
    <w:rsid w:val="00E33348"/>
    <w:rsid w:val="00E333AE"/>
    <w:rsid w:val="00E33F4F"/>
    <w:rsid w:val="00E355E9"/>
    <w:rsid w:val="00E367DC"/>
    <w:rsid w:val="00E36AB0"/>
    <w:rsid w:val="00E371F7"/>
    <w:rsid w:val="00E37827"/>
    <w:rsid w:val="00E37C63"/>
    <w:rsid w:val="00E4032A"/>
    <w:rsid w:val="00E405BA"/>
    <w:rsid w:val="00E42486"/>
    <w:rsid w:val="00E43345"/>
    <w:rsid w:val="00E44AB9"/>
    <w:rsid w:val="00E45762"/>
    <w:rsid w:val="00E46744"/>
    <w:rsid w:val="00E46B1E"/>
    <w:rsid w:val="00E46C2A"/>
    <w:rsid w:val="00E50610"/>
    <w:rsid w:val="00E5078E"/>
    <w:rsid w:val="00E508FF"/>
    <w:rsid w:val="00E50DEA"/>
    <w:rsid w:val="00E52059"/>
    <w:rsid w:val="00E52E66"/>
    <w:rsid w:val="00E531E5"/>
    <w:rsid w:val="00E533BD"/>
    <w:rsid w:val="00E55107"/>
    <w:rsid w:val="00E55BDD"/>
    <w:rsid w:val="00E5651F"/>
    <w:rsid w:val="00E5695A"/>
    <w:rsid w:val="00E57940"/>
    <w:rsid w:val="00E57D4A"/>
    <w:rsid w:val="00E60EFB"/>
    <w:rsid w:val="00E610CB"/>
    <w:rsid w:val="00E62223"/>
    <w:rsid w:val="00E62736"/>
    <w:rsid w:val="00E62A2C"/>
    <w:rsid w:val="00E64406"/>
    <w:rsid w:val="00E64462"/>
    <w:rsid w:val="00E65C14"/>
    <w:rsid w:val="00E66063"/>
    <w:rsid w:val="00E66424"/>
    <w:rsid w:val="00E705E4"/>
    <w:rsid w:val="00E708E1"/>
    <w:rsid w:val="00E71CCE"/>
    <w:rsid w:val="00E71DA5"/>
    <w:rsid w:val="00E723C4"/>
    <w:rsid w:val="00E725AB"/>
    <w:rsid w:val="00E72F31"/>
    <w:rsid w:val="00E72F77"/>
    <w:rsid w:val="00E749CD"/>
    <w:rsid w:val="00E74DE5"/>
    <w:rsid w:val="00E76DF3"/>
    <w:rsid w:val="00E77597"/>
    <w:rsid w:val="00E77654"/>
    <w:rsid w:val="00E80FD1"/>
    <w:rsid w:val="00E82F3E"/>
    <w:rsid w:val="00E85430"/>
    <w:rsid w:val="00E8549D"/>
    <w:rsid w:val="00E87A7C"/>
    <w:rsid w:val="00E87AE9"/>
    <w:rsid w:val="00E906DA"/>
    <w:rsid w:val="00E91001"/>
    <w:rsid w:val="00E91EF1"/>
    <w:rsid w:val="00E92489"/>
    <w:rsid w:val="00E925B4"/>
    <w:rsid w:val="00E926AB"/>
    <w:rsid w:val="00E92DAE"/>
    <w:rsid w:val="00E92FAF"/>
    <w:rsid w:val="00E9365D"/>
    <w:rsid w:val="00E93C02"/>
    <w:rsid w:val="00E96638"/>
    <w:rsid w:val="00E96660"/>
    <w:rsid w:val="00E96FBC"/>
    <w:rsid w:val="00E978C5"/>
    <w:rsid w:val="00EA0C22"/>
    <w:rsid w:val="00EA0CC0"/>
    <w:rsid w:val="00EA16F0"/>
    <w:rsid w:val="00EA21D9"/>
    <w:rsid w:val="00EA2759"/>
    <w:rsid w:val="00EA287D"/>
    <w:rsid w:val="00EA3075"/>
    <w:rsid w:val="00EA429D"/>
    <w:rsid w:val="00EA4969"/>
    <w:rsid w:val="00EA4E7F"/>
    <w:rsid w:val="00EA5A0E"/>
    <w:rsid w:val="00EA62AC"/>
    <w:rsid w:val="00EA633F"/>
    <w:rsid w:val="00EA652B"/>
    <w:rsid w:val="00EA7812"/>
    <w:rsid w:val="00EA7BEA"/>
    <w:rsid w:val="00EB0297"/>
    <w:rsid w:val="00EB1A09"/>
    <w:rsid w:val="00EB2004"/>
    <w:rsid w:val="00EB3EAA"/>
    <w:rsid w:val="00EB3F0D"/>
    <w:rsid w:val="00EB5BC7"/>
    <w:rsid w:val="00EB5C40"/>
    <w:rsid w:val="00EB6DA6"/>
    <w:rsid w:val="00EB7622"/>
    <w:rsid w:val="00EC0242"/>
    <w:rsid w:val="00EC0261"/>
    <w:rsid w:val="00EC02F0"/>
    <w:rsid w:val="00EC0589"/>
    <w:rsid w:val="00EC0DC0"/>
    <w:rsid w:val="00EC1E91"/>
    <w:rsid w:val="00EC2851"/>
    <w:rsid w:val="00EC2F12"/>
    <w:rsid w:val="00EC31DB"/>
    <w:rsid w:val="00EC31EF"/>
    <w:rsid w:val="00EC3319"/>
    <w:rsid w:val="00EC3480"/>
    <w:rsid w:val="00EC4D7E"/>
    <w:rsid w:val="00EC4DD6"/>
    <w:rsid w:val="00EC4DFA"/>
    <w:rsid w:val="00ED12C6"/>
    <w:rsid w:val="00ED15C9"/>
    <w:rsid w:val="00ED208E"/>
    <w:rsid w:val="00ED21F4"/>
    <w:rsid w:val="00ED220D"/>
    <w:rsid w:val="00ED25B1"/>
    <w:rsid w:val="00ED278E"/>
    <w:rsid w:val="00ED2AE2"/>
    <w:rsid w:val="00ED3D22"/>
    <w:rsid w:val="00ED4A00"/>
    <w:rsid w:val="00ED57E7"/>
    <w:rsid w:val="00ED67BC"/>
    <w:rsid w:val="00EE00D6"/>
    <w:rsid w:val="00EE10B5"/>
    <w:rsid w:val="00EE200D"/>
    <w:rsid w:val="00EE2360"/>
    <w:rsid w:val="00EE25B8"/>
    <w:rsid w:val="00EE2D24"/>
    <w:rsid w:val="00EE37BA"/>
    <w:rsid w:val="00EE4628"/>
    <w:rsid w:val="00EE4EAD"/>
    <w:rsid w:val="00EE6187"/>
    <w:rsid w:val="00EF0ABB"/>
    <w:rsid w:val="00EF0CED"/>
    <w:rsid w:val="00EF1704"/>
    <w:rsid w:val="00EF4318"/>
    <w:rsid w:val="00EF450C"/>
    <w:rsid w:val="00EF54E4"/>
    <w:rsid w:val="00EF5911"/>
    <w:rsid w:val="00EF7499"/>
    <w:rsid w:val="00EF7A39"/>
    <w:rsid w:val="00EF7D14"/>
    <w:rsid w:val="00F00BD9"/>
    <w:rsid w:val="00F00CB2"/>
    <w:rsid w:val="00F02E78"/>
    <w:rsid w:val="00F03D7D"/>
    <w:rsid w:val="00F04F7B"/>
    <w:rsid w:val="00F05BE9"/>
    <w:rsid w:val="00F07855"/>
    <w:rsid w:val="00F079DC"/>
    <w:rsid w:val="00F07BFD"/>
    <w:rsid w:val="00F07FDF"/>
    <w:rsid w:val="00F11264"/>
    <w:rsid w:val="00F116C9"/>
    <w:rsid w:val="00F11B23"/>
    <w:rsid w:val="00F121F0"/>
    <w:rsid w:val="00F126BA"/>
    <w:rsid w:val="00F128E5"/>
    <w:rsid w:val="00F12BDA"/>
    <w:rsid w:val="00F13818"/>
    <w:rsid w:val="00F13FF8"/>
    <w:rsid w:val="00F146C5"/>
    <w:rsid w:val="00F14A4C"/>
    <w:rsid w:val="00F14DBF"/>
    <w:rsid w:val="00F151B3"/>
    <w:rsid w:val="00F1708D"/>
    <w:rsid w:val="00F173A3"/>
    <w:rsid w:val="00F17552"/>
    <w:rsid w:val="00F208C5"/>
    <w:rsid w:val="00F21213"/>
    <w:rsid w:val="00F21A73"/>
    <w:rsid w:val="00F23ACD"/>
    <w:rsid w:val="00F24342"/>
    <w:rsid w:val="00F24B91"/>
    <w:rsid w:val="00F267CC"/>
    <w:rsid w:val="00F26F08"/>
    <w:rsid w:val="00F27973"/>
    <w:rsid w:val="00F31044"/>
    <w:rsid w:val="00F31460"/>
    <w:rsid w:val="00F31537"/>
    <w:rsid w:val="00F31685"/>
    <w:rsid w:val="00F31955"/>
    <w:rsid w:val="00F338F6"/>
    <w:rsid w:val="00F33BDD"/>
    <w:rsid w:val="00F341E9"/>
    <w:rsid w:val="00F352A6"/>
    <w:rsid w:val="00F353A3"/>
    <w:rsid w:val="00F35BFD"/>
    <w:rsid w:val="00F36943"/>
    <w:rsid w:val="00F37371"/>
    <w:rsid w:val="00F37414"/>
    <w:rsid w:val="00F40325"/>
    <w:rsid w:val="00F4097A"/>
    <w:rsid w:val="00F40D91"/>
    <w:rsid w:val="00F419CC"/>
    <w:rsid w:val="00F441EC"/>
    <w:rsid w:val="00F4512E"/>
    <w:rsid w:val="00F4581C"/>
    <w:rsid w:val="00F46110"/>
    <w:rsid w:val="00F4718C"/>
    <w:rsid w:val="00F47322"/>
    <w:rsid w:val="00F474FC"/>
    <w:rsid w:val="00F47DC8"/>
    <w:rsid w:val="00F5067D"/>
    <w:rsid w:val="00F520DD"/>
    <w:rsid w:val="00F521CF"/>
    <w:rsid w:val="00F52A7E"/>
    <w:rsid w:val="00F52D32"/>
    <w:rsid w:val="00F535BD"/>
    <w:rsid w:val="00F53DD8"/>
    <w:rsid w:val="00F54E7C"/>
    <w:rsid w:val="00F55789"/>
    <w:rsid w:val="00F60590"/>
    <w:rsid w:val="00F60823"/>
    <w:rsid w:val="00F63006"/>
    <w:rsid w:val="00F63B3B"/>
    <w:rsid w:val="00F64398"/>
    <w:rsid w:val="00F6502B"/>
    <w:rsid w:val="00F65540"/>
    <w:rsid w:val="00F655B0"/>
    <w:rsid w:val="00F655E6"/>
    <w:rsid w:val="00F65B24"/>
    <w:rsid w:val="00F6683B"/>
    <w:rsid w:val="00F66947"/>
    <w:rsid w:val="00F672A5"/>
    <w:rsid w:val="00F67A4F"/>
    <w:rsid w:val="00F701E7"/>
    <w:rsid w:val="00F7022D"/>
    <w:rsid w:val="00F70DD2"/>
    <w:rsid w:val="00F724AA"/>
    <w:rsid w:val="00F73318"/>
    <w:rsid w:val="00F753E4"/>
    <w:rsid w:val="00F765E2"/>
    <w:rsid w:val="00F76885"/>
    <w:rsid w:val="00F76998"/>
    <w:rsid w:val="00F7775D"/>
    <w:rsid w:val="00F77A16"/>
    <w:rsid w:val="00F801D3"/>
    <w:rsid w:val="00F8045B"/>
    <w:rsid w:val="00F80E50"/>
    <w:rsid w:val="00F8456C"/>
    <w:rsid w:val="00F84B86"/>
    <w:rsid w:val="00F85368"/>
    <w:rsid w:val="00F85CDE"/>
    <w:rsid w:val="00F8676A"/>
    <w:rsid w:val="00F86F81"/>
    <w:rsid w:val="00F87019"/>
    <w:rsid w:val="00F87164"/>
    <w:rsid w:val="00F875BC"/>
    <w:rsid w:val="00F919FA"/>
    <w:rsid w:val="00F93028"/>
    <w:rsid w:val="00F93043"/>
    <w:rsid w:val="00F93639"/>
    <w:rsid w:val="00F93A28"/>
    <w:rsid w:val="00F961F0"/>
    <w:rsid w:val="00F966AA"/>
    <w:rsid w:val="00F97968"/>
    <w:rsid w:val="00FA1579"/>
    <w:rsid w:val="00FA1848"/>
    <w:rsid w:val="00FA18DF"/>
    <w:rsid w:val="00FA193E"/>
    <w:rsid w:val="00FA321D"/>
    <w:rsid w:val="00FA392A"/>
    <w:rsid w:val="00FA4603"/>
    <w:rsid w:val="00FA4FBA"/>
    <w:rsid w:val="00FA54B1"/>
    <w:rsid w:val="00FA73F2"/>
    <w:rsid w:val="00FB09CF"/>
    <w:rsid w:val="00FB14C7"/>
    <w:rsid w:val="00FB2322"/>
    <w:rsid w:val="00FB3149"/>
    <w:rsid w:val="00FB3326"/>
    <w:rsid w:val="00FB3A61"/>
    <w:rsid w:val="00FB46A3"/>
    <w:rsid w:val="00FB485A"/>
    <w:rsid w:val="00FB4F6C"/>
    <w:rsid w:val="00FB5A33"/>
    <w:rsid w:val="00FB5C94"/>
    <w:rsid w:val="00FC1C10"/>
    <w:rsid w:val="00FC1E98"/>
    <w:rsid w:val="00FC4F37"/>
    <w:rsid w:val="00FC5832"/>
    <w:rsid w:val="00FC7EF9"/>
    <w:rsid w:val="00FC7F34"/>
    <w:rsid w:val="00FD15AC"/>
    <w:rsid w:val="00FD18E3"/>
    <w:rsid w:val="00FD2C9C"/>
    <w:rsid w:val="00FD3606"/>
    <w:rsid w:val="00FD41C3"/>
    <w:rsid w:val="00FD4C7C"/>
    <w:rsid w:val="00FD4D6A"/>
    <w:rsid w:val="00FD5270"/>
    <w:rsid w:val="00FD5A1E"/>
    <w:rsid w:val="00FD5D78"/>
    <w:rsid w:val="00FD6515"/>
    <w:rsid w:val="00FD6610"/>
    <w:rsid w:val="00FD7CA1"/>
    <w:rsid w:val="00FE15CA"/>
    <w:rsid w:val="00FE1ACE"/>
    <w:rsid w:val="00FE2357"/>
    <w:rsid w:val="00FE293F"/>
    <w:rsid w:val="00FE336C"/>
    <w:rsid w:val="00FE383C"/>
    <w:rsid w:val="00FE58B4"/>
    <w:rsid w:val="00FE702D"/>
    <w:rsid w:val="00FE7289"/>
    <w:rsid w:val="00FF05CE"/>
    <w:rsid w:val="00FF0B73"/>
    <w:rsid w:val="00FF129C"/>
    <w:rsid w:val="00FF1E3B"/>
    <w:rsid w:val="00FF3440"/>
    <w:rsid w:val="00FF3F19"/>
    <w:rsid w:val="00FF5266"/>
    <w:rsid w:val="00FF55BA"/>
    <w:rsid w:val="00FF5F0A"/>
    <w:rsid w:val="00FF6E9D"/>
    <w:rsid w:val="00FF740C"/>
    <w:rsid w:val="00FF76DF"/>
    <w:rsid w:val="06E36785"/>
    <w:rsid w:val="0B2700C0"/>
    <w:rsid w:val="0C220BAA"/>
    <w:rsid w:val="11EC4876"/>
    <w:rsid w:val="15E2587E"/>
    <w:rsid w:val="1912743C"/>
    <w:rsid w:val="1CDB6B83"/>
    <w:rsid w:val="29844FFE"/>
    <w:rsid w:val="3D29776B"/>
    <w:rsid w:val="48C47372"/>
    <w:rsid w:val="4F4268E6"/>
    <w:rsid w:val="522928E7"/>
    <w:rsid w:val="58AB5718"/>
    <w:rsid w:val="5AAE70AA"/>
    <w:rsid w:val="62424F2D"/>
    <w:rsid w:val="69B52151"/>
    <w:rsid w:val="6AAD41DD"/>
    <w:rsid w:val="6B685053"/>
    <w:rsid w:val="6D835281"/>
    <w:rsid w:val="6F2F2BE9"/>
    <w:rsid w:val="734544DA"/>
    <w:rsid w:val="76092CBC"/>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0" w:semiHidden="0"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jc w:val="both"/>
    </w:pPr>
    <w:rPr>
      <w:rFonts w:asciiTheme="minorHAnsi" w:hAnsiTheme="minorHAnsi" w:eastAsiaTheme="minorEastAsia" w:cstheme="minorBidi"/>
      <w:kern w:val="2"/>
      <w:sz w:val="21"/>
      <w:szCs w:val="24"/>
      <w:lang w:val="en-US" w:eastAsia="zh-CN" w:bidi="ar-SA"/>
    </w:rPr>
  </w:style>
  <w:style w:type="character" w:default="1" w:styleId="6">
    <w:name w:val="Default Paragraph Font"/>
    <w:semiHidden/>
    <w:unhideWhenUsed/>
    <w:qFormat/>
    <w:uiPriority w:val="1"/>
  </w:style>
  <w:style w:type="table" w:default="1" w:styleId="5">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style>
  <w:style w:type="paragraph" w:styleId="2">
    <w:name w:val="Balloon Text"/>
    <w:basedOn w:val="1"/>
    <w:link w:val="9"/>
    <w:unhideWhenUsed/>
    <w:qFormat/>
    <w:uiPriority w:val="99"/>
    <w:rPr>
      <w:sz w:val="18"/>
      <w:szCs w:val="18"/>
    </w:rPr>
  </w:style>
  <w:style w:type="paragraph" w:styleId="3">
    <w:name w:val="footer"/>
    <w:basedOn w:val="1"/>
    <w:link w:val="8"/>
    <w:qFormat/>
    <w:uiPriority w:val="0"/>
    <w:pPr>
      <w:tabs>
        <w:tab w:val="center" w:pos="4153"/>
        <w:tab w:val="right" w:pos="8306"/>
      </w:tabs>
      <w:snapToGrid w:val="0"/>
      <w:jc w:val="left"/>
    </w:pPr>
    <w:rPr>
      <w:kern w:val="0"/>
      <w:sz w:val="18"/>
      <w:szCs w:val="18"/>
    </w:rPr>
  </w:style>
  <w:style w:type="paragraph" w:styleId="4">
    <w:name w:val="header"/>
    <w:basedOn w:val="1"/>
    <w:link w:val="7"/>
    <w:qFormat/>
    <w:uiPriority w:val="0"/>
    <w:pPr>
      <w:pBdr>
        <w:bottom w:val="single" w:color="auto" w:sz="6" w:space="1"/>
      </w:pBdr>
      <w:tabs>
        <w:tab w:val="center" w:pos="4153"/>
        <w:tab w:val="right" w:pos="8306"/>
      </w:tabs>
      <w:snapToGrid w:val="0"/>
      <w:jc w:val="center"/>
    </w:pPr>
    <w:rPr>
      <w:kern w:val="0"/>
      <w:sz w:val="18"/>
      <w:szCs w:val="18"/>
    </w:rPr>
  </w:style>
  <w:style w:type="character" w:customStyle="1" w:styleId="7">
    <w:name w:val="页眉 Char"/>
    <w:link w:val="4"/>
    <w:qFormat/>
    <w:uiPriority w:val="0"/>
    <w:rPr>
      <w:rFonts w:ascii="Times New Roman" w:hAnsi="Times New Roman" w:eastAsia="宋体" w:cs="Times New Roman"/>
      <w:sz w:val="18"/>
      <w:szCs w:val="18"/>
    </w:rPr>
  </w:style>
  <w:style w:type="character" w:customStyle="1" w:styleId="8">
    <w:name w:val="页脚 Char"/>
    <w:link w:val="3"/>
    <w:qFormat/>
    <w:uiPriority w:val="0"/>
    <w:rPr>
      <w:rFonts w:ascii="Times New Roman" w:hAnsi="Times New Roman" w:eastAsia="宋体" w:cs="Times New Roman"/>
      <w:sz w:val="18"/>
      <w:szCs w:val="18"/>
    </w:rPr>
  </w:style>
  <w:style w:type="character" w:customStyle="1" w:styleId="9">
    <w:name w:val="批注框文本 Char"/>
    <w:link w:val="2"/>
    <w:semiHidden/>
    <w:qFormat/>
    <w:uiPriority w:val="99"/>
    <w:rPr>
      <w:rFonts w:ascii="Times New Roman" w:hAnsi="Times New Roman"/>
      <w:kern w:val="2"/>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5" Type="http://schemas.openxmlformats.org/officeDocument/2006/relationships/fontTable" Target="fontTable.xml"/><Relationship Id="rId14" Type="http://schemas.openxmlformats.org/officeDocument/2006/relationships/numbering" Target="numbering.xml"/><Relationship Id="rId13" Type="http://schemas.openxmlformats.org/officeDocument/2006/relationships/image" Target="media/image7.png"/><Relationship Id="rId12" Type="http://schemas.openxmlformats.org/officeDocument/2006/relationships/image" Target="media/image6.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微软中国</Company>
  <Pages>13</Pages>
  <Words>3244</Words>
  <Characters>3442</Characters>
  <Lines>24</Lines>
  <Paragraphs>6</Paragraphs>
  <TotalTime>3</TotalTime>
  <ScaleCrop>false</ScaleCrop>
  <LinksUpToDate>false</LinksUpToDate>
  <CharactersWithSpaces>3468</CharactersWithSpaces>
  <Application>WPS Office_11.1.0.12763_F1E327BC-269C-435d-A152-05C5408002CA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2020-11-11T03:11:00Z</dcterms:created>
  <dc:creator>陈勇</dc:creator>
  <cp:lastModifiedBy>阿酒</cp:lastModifiedBy>
  <cp:lastPrinted>2016-03-31T03:23:00Z</cp:lastPrinted>
  <dcterms:modified xsi:type="dcterms:W3CDTF">2022-11-18T11:32:59Z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2052-11.1.0.12763</vt:lpwstr>
  </property>
  <property fmtid="{D5CDD505-2E9C-101B-9397-08002B2CF9AE}" pid="3" name="ICV">
    <vt:lpwstr>95FF6A77075B46E596A96BAFD38B47D7</vt:lpwstr>
  </property>
</Properties>
</file>